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4FDA2" w14:textId="39DEA6F7" w:rsidR="00D07C27" w:rsidRPr="00D57B30" w:rsidRDefault="00D57B30" w:rsidP="00A2509D">
      <w:pPr>
        <w:pStyle w:val="Heading1"/>
        <w:autoSpaceDE w:val="0"/>
        <w:autoSpaceDN w:val="0"/>
        <w:ind w:right="545"/>
        <w:rPr>
          <w:color w:val="1F4E79" w:themeColor="accent1" w:themeShade="80"/>
        </w:rPr>
      </w:pPr>
      <w:r>
        <w:rPr>
          <w:rFonts w:hint="eastAsia"/>
          <w:color w:val="1F4E79" w:themeColor="accent1" w:themeShade="80"/>
        </w:rPr>
        <w:t>议程项目</w:t>
      </w:r>
      <w:r>
        <w:rPr>
          <w:rFonts w:hint="eastAsia"/>
          <w:color w:val="1F4E79" w:themeColor="accent1" w:themeShade="80"/>
        </w:rPr>
        <w:t xml:space="preserve"> 18</w:t>
      </w:r>
      <w:r>
        <w:rPr>
          <w:rFonts w:hint="eastAsia"/>
          <w:color w:val="1F4E79" w:themeColor="accent1" w:themeShade="80"/>
        </w:rPr>
        <w:t>：与一般会员咨询委员会</w:t>
      </w:r>
      <w:r>
        <w:rPr>
          <w:rFonts w:hint="eastAsia"/>
          <w:color w:val="1F4E79" w:themeColor="accent1" w:themeShade="80"/>
        </w:rPr>
        <w:t xml:space="preserve"> (</w:t>
      </w:r>
      <w:proofErr w:type="spellStart"/>
      <w:r>
        <w:rPr>
          <w:rFonts w:hint="eastAsia"/>
          <w:color w:val="1F4E79" w:themeColor="accent1" w:themeShade="80"/>
        </w:rPr>
        <w:t>ALAC</w:t>
      </w:r>
      <w:proofErr w:type="spellEnd"/>
      <w:r>
        <w:rPr>
          <w:rFonts w:hint="eastAsia"/>
          <w:color w:val="1F4E79" w:themeColor="accent1" w:themeShade="80"/>
        </w:rPr>
        <w:t xml:space="preserve">) </w:t>
      </w:r>
      <w:r>
        <w:rPr>
          <w:rFonts w:hint="eastAsia"/>
          <w:color w:val="1F4E79" w:themeColor="accent1" w:themeShade="80"/>
        </w:rPr>
        <w:t>召开会议</w:t>
      </w:r>
      <w:r>
        <w:rPr>
          <w:rFonts w:hint="eastAsia"/>
          <w:color w:val="1F4E79" w:themeColor="accent1" w:themeShade="80"/>
        </w:rPr>
        <w:t xml:space="preserve"> </w:t>
      </w:r>
    </w:p>
    <w:p w14:paraId="1202E295" w14:textId="77777777" w:rsidR="00F21D6A" w:rsidRPr="00D57B30" w:rsidRDefault="00D57B30" w:rsidP="00A2509D">
      <w:pPr>
        <w:pStyle w:val="Heading2"/>
        <w:autoSpaceDE w:val="0"/>
        <w:autoSpaceDN w:val="0"/>
      </w:pPr>
      <w:r>
        <w:rPr>
          <w:rFonts w:hint="eastAsia"/>
        </w:rPr>
        <w:t>议题</w:t>
      </w:r>
    </w:p>
    <w:p w14:paraId="306051BF" w14:textId="7B034428" w:rsidR="00C20FB7" w:rsidRPr="0043171A" w:rsidRDefault="007A2C1A" w:rsidP="00A2509D">
      <w:pPr>
        <w:autoSpaceDE w:val="0"/>
        <w:autoSpaceDN w:val="0"/>
        <w:spacing w:after="200" w:line="276" w:lineRule="auto"/>
        <w:ind w:right="54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hint="eastAsia"/>
          <w:sz w:val="20"/>
          <w:szCs w:val="20"/>
        </w:rPr>
        <w:t>出于各种原因，此类</w:t>
      </w:r>
      <w:r>
        <w:rPr>
          <w:rFonts w:ascii="Century Gothic" w:hAnsi="Century Gothic" w:hint="eastAsia"/>
          <w:sz w:val="20"/>
          <w:szCs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  <w:szCs w:val="20"/>
        </w:rPr>
        <w:t>GAC</w:t>
      </w:r>
      <w:proofErr w:type="spellEnd"/>
      <w:r>
        <w:rPr>
          <w:rFonts w:ascii="Century Gothic" w:hAnsi="Century Gothic" w:hint="eastAsia"/>
          <w:sz w:val="20"/>
          <w:szCs w:val="20"/>
        </w:rPr>
        <w:t xml:space="preserve"> </w:t>
      </w:r>
      <w:r>
        <w:rPr>
          <w:rFonts w:ascii="Century Gothic" w:hAnsi="Century Gothic" w:hint="eastAsia"/>
          <w:sz w:val="20"/>
          <w:szCs w:val="20"/>
        </w:rPr>
        <w:t>双边会议的议程往往会不断变化，直到最后一刻才能确定。但是，会议可能会谈到以下议题：</w:t>
      </w:r>
    </w:p>
    <w:p w14:paraId="34A77A03" w14:textId="144DB5B4" w:rsidR="00AD3D44" w:rsidRPr="0043171A" w:rsidRDefault="00AD3D44" w:rsidP="00A2509D">
      <w:pPr>
        <w:pStyle w:val="ListParagraph"/>
        <w:numPr>
          <w:ilvl w:val="0"/>
          <w:numId w:val="25"/>
        </w:numPr>
        <w:autoSpaceDE w:val="0"/>
        <w:autoSpaceDN w:val="0"/>
        <w:spacing w:line="360" w:lineRule="auto"/>
        <w:ind w:right="544"/>
        <w:contextualSpacing/>
        <w:rPr>
          <w:szCs w:val="20"/>
        </w:rPr>
      </w:pP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简介</w:t>
      </w:r>
      <w:r w:rsidR="00A2509D">
        <w:rPr>
          <w:rFonts w:hint="eastAsia"/>
        </w:rPr>
        <w:t>。</w:t>
      </w:r>
    </w:p>
    <w:p w14:paraId="55478D8E" w14:textId="651290E6" w:rsidR="00AD3D44" w:rsidRPr="00AD3D44" w:rsidRDefault="00AD3D44" w:rsidP="00A2509D">
      <w:pPr>
        <w:pStyle w:val="ListParagraph"/>
        <w:numPr>
          <w:ilvl w:val="0"/>
          <w:numId w:val="25"/>
        </w:numPr>
        <w:autoSpaceDE w:val="0"/>
        <w:autoSpaceDN w:val="0"/>
        <w:spacing w:line="360" w:lineRule="auto"/>
        <w:ind w:right="544"/>
        <w:contextualSpacing/>
        <w:rPr>
          <w:szCs w:val="20"/>
        </w:rPr>
      </w:pPr>
      <w:r>
        <w:rPr>
          <w:rFonts w:hint="eastAsia"/>
        </w:rPr>
        <w:t>欧洲通用数据保护条例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GDPR</w:t>
      </w:r>
      <w:proofErr w:type="spellEnd"/>
      <w:r>
        <w:rPr>
          <w:rFonts w:hint="eastAsia"/>
        </w:rPr>
        <w:t>)</w:t>
      </w:r>
      <w:r w:rsidR="00A2509D">
        <w:rPr>
          <w:rFonts w:hint="eastAsia"/>
        </w:rPr>
        <w:t>。</w:t>
      </w:r>
    </w:p>
    <w:p w14:paraId="716E8663" w14:textId="39F0C717" w:rsidR="006E4234" w:rsidRPr="00C20FB7" w:rsidRDefault="006E4234" w:rsidP="00A2509D">
      <w:pPr>
        <w:pStyle w:val="ListParagraph"/>
        <w:numPr>
          <w:ilvl w:val="0"/>
          <w:numId w:val="25"/>
        </w:numPr>
        <w:autoSpaceDE w:val="0"/>
        <w:autoSpaceDN w:val="0"/>
        <w:spacing w:line="360" w:lineRule="auto"/>
        <w:ind w:right="544"/>
        <w:contextualSpacing/>
        <w:rPr>
          <w:szCs w:val="20"/>
        </w:rPr>
      </w:pPr>
      <w:r>
        <w:rPr>
          <w:rFonts w:hint="eastAsia"/>
        </w:rPr>
        <w:t>新</w:t>
      </w:r>
      <w:r>
        <w:rPr>
          <w:rFonts w:hint="eastAsia"/>
        </w:rPr>
        <w:t xml:space="preserve"> gTLD </w:t>
      </w:r>
      <w:r>
        <w:rPr>
          <w:rFonts w:hint="eastAsia"/>
        </w:rPr>
        <w:t>后续流程</w:t>
      </w:r>
      <w:r>
        <w:rPr>
          <w:rFonts w:hint="eastAsia"/>
        </w:rPr>
        <w:t xml:space="preserve"> PDP </w:t>
      </w:r>
      <w:r>
        <w:rPr>
          <w:rFonts w:hint="eastAsia"/>
        </w:rPr>
        <w:t>第</w:t>
      </w:r>
      <w:r>
        <w:rPr>
          <w:rFonts w:hint="eastAsia"/>
        </w:rPr>
        <w:t xml:space="preserve"> 5 </w:t>
      </w:r>
      <w:r>
        <w:rPr>
          <w:rFonts w:hint="eastAsia"/>
        </w:rPr>
        <w:t>工作轨道（地理名称）</w:t>
      </w:r>
      <w:r w:rsidR="00A2509D">
        <w:rPr>
          <w:rFonts w:hint="eastAsia"/>
        </w:rPr>
        <w:t>。</w:t>
      </w:r>
    </w:p>
    <w:p w14:paraId="015C3EB9" w14:textId="7B6E7830" w:rsidR="00C20FB7" w:rsidRPr="00C20FB7" w:rsidRDefault="00C20FB7" w:rsidP="00A2509D">
      <w:pPr>
        <w:pStyle w:val="ListParagraph"/>
        <w:numPr>
          <w:ilvl w:val="0"/>
          <w:numId w:val="25"/>
        </w:numPr>
        <w:autoSpaceDE w:val="0"/>
        <w:autoSpaceDN w:val="0"/>
        <w:spacing w:line="360" w:lineRule="auto"/>
        <w:ind w:right="544"/>
        <w:contextualSpacing/>
        <w:rPr>
          <w:szCs w:val="20"/>
        </w:rPr>
      </w:pPr>
      <w:r>
        <w:rPr>
          <w:rFonts w:hint="eastAsia"/>
        </w:rPr>
        <w:t>有关在</w:t>
      </w:r>
      <w:r>
        <w:rPr>
          <w:rFonts w:hint="eastAsia"/>
        </w:rPr>
        <w:t xml:space="preserve"> ICANN </w:t>
      </w:r>
      <w:r>
        <w:rPr>
          <w:rFonts w:hint="eastAsia"/>
        </w:rPr>
        <w:t>促进包容、理性和有益参与的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GAC-ALAC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联合声明。</w:t>
      </w:r>
    </w:p>
    <w:p w14:paraId="1286DAEF" w14:textId="3A5C605E" w:rsidR="00C20FB7" w:rsidRDefault="006E4234" w:rsidP="00A2509D">
      <w:pPr>
        <w:pStyle w:val="ListParagraph"/>
        <w:numPr>
          <w:ilvl w:val="0"/>
          <w:numId w:val="25"/>
        </w:numPr>
        <w:autoSpaceDE w:val="0"/>
        <w:autoSpaceDN w:val="0"/>
        <w:spacing w:line="360" w:lineRule="auto"/>
        <w:ind w:right="544"/>
        <w:contextualSpacing/>
        <w:rPr>
          <w:szCs w:val="20"/>
        </w:rPr>
      </w:pPr>
      <w:r>
        <w:rPr>
          <w:rFonts w:hint="eastAsia"/>
        </w:rPr>
        <w:t>针对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CCWG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问责制</w:t>
      </w:r>
      <w:r>
        <w:rPr>
          <w:rFonts w:hint="eastAsia"/>
        </w:rPr>
        <w:t xml:space="preserve"> </w:t>
      </w:r>
      <w:r w:rsidR="00A2509D"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工作阶段</w:t>
      </w:r>
      <w:r>
        <w:rPr>
          <w:rFonts w:hint="eastAsia"/>
        </w:rPr>
        <w:t xml:space="preserve"> 2 </w:t>
      </w:r>
      <w:r>
        <w:rPr>
          <w:rFonts w:hint="eastAsia"/>
        </w:rPr>
        <w:t>最终报告的回复。</w:t>
      </w:r>
    </w:p>
    <w:p w14:paraId="22C43B18" w14:textId="16D18BED" w:rsidR="00AD3D44" w:rsidRPr="00C20FB7" w:rsidRDefault="003E2BD3" w:rsidP="00A2509D">
      <w:pPr>
        <w:pStyle w:val="ListParagraph"/>
        <w:numPr>
          <w:ilvl w:val="0"/>
          <w:numId w:val="25"/>
        </w:numPr>
        <w:autoSpaceDE w:val="0"/>
        <w:autoSpaceDN w:val="0"/>
        <w:spacing w:line="360" w:lineRule="auto"/>
        <w:ind w:right="544"/>
        <w:contextualSpacing/>
        <w:rPr>
          <w:szCs w:val="20"/>
        </w:rPr>
      </w:pP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的独立审核。</w:t>
      </w:r>
    </w:p>
    <w:p w14:paraId="10D6AD3B" w14:textId="34580247" w:rsidR="00406CEE" w:rsidRDefault="00663B24" w:rsidP="00A2509D">
      <w:pPr>
        <w:pStyle w:val="Heading2"/>
        <w:autoSpaceDE w:val="0"/>
        <w:autoSpaceDN w:val="0"/>
      </w:pP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需要采取的行动</w:t>
      </w:r>
    </w:p>
    <w:p w14:paraId="2F5C2F04" w14:textId="78B2B0A2" w:rsidR="00AD3D44" w:rsidRPr="00AD3D44" w:rsidRDefault="00AD3D44" w:rsidP="00A2509D">
      <w:pPr>
        <w:pStyle w:val="BodyText"/>
        <w:numPr>
          <w:ilvl w:val="0"/>
          <w:numId w:val="26"/>
        </w:numPr>
        <w:autoSpaceDE w:val="0"/>
        <w:autoSpaceDN w:val="0"/>
        <w:rPr>
          <w:b/>
          <w:color w:val="2E74B5" w:themeColor="accent1" w:themeShade="BF"/>
        </w:rPr>
      </w:pPr>
      <w:proofErr w:type="spellStart"/>
      <w:r>
        <w:rPr>
          <w:rFonts w:hint="eastAsia"/>
          <w:b/>
          <w:color w:val="2E74B5" w:themeColor="accent1" w:themeShade="BF"/>
        </w:rPr>
        <w:t>ALAC</w:t>
      </w:r>
      <w:proofErr w:type="spellEnd"/>
      <w:r>
        <w:rPr>
          <w:rFonts w:hint="eastAsia"/>
          <w:b/>
          <w:color w:val="2E74B5" w:themeColor="accent1" w:themeShade="BF"/>
        </w:rPr>
        <w:t xml:space="preserve"> </w:t>
      </w:r>
      <w:r>
        <w:rPr>
          <w:rFonts w:hint="eastAsia"/>
          <w:b/>
          <w:color w:val="2E74B5" w:themeColor="accent1" w:themeShade="BF"/>
        </w:rPr>
        <w:t>简介</w:t>
      </w:r>
    </w:p>
    <w:p w14:paraId="7A2F27FD" w14:textId="50D730AE" w:rsidR="00AD3D44" w:rsidRDefault="00AD3D44" w:rsidP="00A2509D">
      <w:pPr>
        <w:pStyle w:val="BodyText"/>
        <w:autoSpaceDE w:val="0"/>
        <w:autoSpaceDN w:val="0"/>
      </w:pP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将向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介绍他们的角色及活动。</w:t>
      </w:r>
    </w:p>
    <w:p w14:paraId="64EE229A" w14:textId="77777777" w:rsidR="00AD3D44" w:rsidRPr="006E4234" w:rsidRDefault="00AD3D44" w:rsidP="00A2509D">
      <w:pPr>
        <w:pStyle w:val="BodyText"/>
        <w:numPr>
          <w:ilvl w:val="0"/>
          <w:numId w:val="26"/>
        </w:numPr>
        <w:autoSpaceDE w:val="0"/>
        <w:autoSpaceDN w:val="0"/>
        <w:rPr>
          <w:b/>
          <w:color w:val="2E74B5" w:themeColor="accent1" w:themeShade="BF"/>
          <w:szCs w:val="20"/>
        </w:rPr>
      </w:pPr>
      <w:proofErr w:type="spellStart"/>
      <w:r>
        <w:rPr>
          <w:rFonts w:hint="eastAsia"/>
          <w:b/>
          <w:color w:val="2E74B5" w:themeColor="accent1" w:themeShade="BF"/>
          <w:szCs w:val="20"/>
        </w:rPr>
        <w:t>GDPR</w:t>
      </w:r>
      <w:proofErr w:type="spellEnd"/>
    </w:p>
    <w:p w14:paraId="1EB25F04" w14:textId="5D2A5EF2" w:rsidR="00AD3D44" w:rsidRDefault="00AD3D44" w:rsidP="00A2509D">
      <w:pPr>
        <w:pStyle w:val="BodyText"/>
        <w:autoSpaceDE w:val="0"/>
        <w:autoSpaceDN w:val="0"/>
        <w:rPr>
          <w:szCs w:val="20"/>
        </w:rPr>
      </w:pPr>
      <w:r>
        <w:rPr>
          <w:rFonts w:hint="eastAsia"/>
        </w:rPr>
        <w:t>请在议程项目</w:t>
      </w:r>
      <w:r>
        <w:rPr>
          <w:rFonts w:hint="eastAsia"/>
        </w:rPr>
        <w:t xml:space="preserve"> 3 </w:t>
      </w:r>
      <w:r>
        <w:rPr>
          <w:rFonts w:hint="eastAsia"/>
        </w:rPr>
        <w:t>下查看给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的单独简报。与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开会时，议题将有进一步的讨论。</w:t>
      </w:r>
    </w:p>
    <w:p w14:paraId="6A7350C2" w14:textId="3D89416E" w:rsidR="00AD3D44" w:rsidRDefault="00AD3D44" w:rsidP="00A2509D">
      <w:pPr>
        <w:pStyle w:val="BodyText"/>
        <w:autoSpaceDE w:val="0"/>
        <w:autoSpaceDN w:val="0"/>
        <w:rPr>
          <w:szCs w:val="20"/>
        </w:rPr>
      </w:pPr>
      <w:r>
        <w:rPr>
          <w:rFonts w:hint="eastAsia"/>
        </w:rPr>
        <w:t>主要是借此机会就最新动态进行意见交流，特别是有关</w:t>
      </w:r>
      <w:r>
        <w:rPr>
          <w:rFonts w:hint="eastAsia"/>
        </w:rPr>
        <w:t xml:space="preserve"> ICANN </w:t>
      </w:r>
      <w:r>
        <w:rPr>
          <w:rFonts w:hint="eastAsia"/>
        </w:rPr>
        <w:t>临时规范及提议的加速</w:t>
      </w:r>
      <w:r>
        <w:rPr>
          <w:rFonts w:hint="eastAsia"/>
        </w:rPr>
        <w:t xml:space="preserve"> PDP </w:t>
      </w:r>
      <w:r>
        <w:rPr>
          <w:rFonts w:hint="eastAsia"/>
        </w:rPr>
        <w:t>工作。</w:t>
      </w:r>
    </w:p>
    <w:p w14:paraId="559FF8CB" w14:textId="033B66CF" w:rsidR="00AD3D44" w:rsidRPr="00AD3D44" w:rsidRDefault="00AD3D44" w:rsidP="00A2509D">
      <w:pPr>
        <w:pStyle w:val="BodyText"/>
        <w:autoSpaceDE w:val="0"/>
        <w:autoSpaceDN w:val="0"/>
        <w:rPr>
          <w:szCs w:val="20"/>
        </w:rPr>
      </w:pPr>
      <w:r>
        <w:rPr>
          <w:rFonts w:hint="eastAsia"/>
        </w:rPr>
        <w:t>一些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的成员对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成员的观点十分感兴趣，即，在国家层面上，执法机构与隐私公共政策目标之间是否出现了紧张关系。</w:t>
      </w:r>
    </w:p>
    <w:p w14:paraId="7AED3CD1" w14:textId="7FA58A90" w:rsidR="007C384A" w:rsidRPr="006E4234" w:rsidRDefault="006E4234" w:rsidP="00A2509D">
      <w:pPr>
        <w:pStyle w:val="BodyText"/>
        <w:numPr>
          <w:ilvl w:val="0"/>
          <w:numId w:val="26"/>
        </w:numPr>
        <w:autoSpaceDE w:val="0"/>
        <w:autoSpaceDN w:val="0"/>
        <w:rPr>
          <w:b/>
          <w:color w:val="2E74B5" w:themeColor="accent1" w:themeShade="BF"/>
        </w:rPr>
      </w:pPr>
      <w:r>
        <w:rPr>
          <w:rFonts w:hint="eastAsia"/>
          <w:b/>
          <w:color w:val="2E74B5" w:themeColor="accent1" w:themeShade="BF"/>
        </w:rPr>
        <w:t>第</w:t>
      </w:r>
      <w:r>
        <w:rPr>
          <w:rFonts w:hint="eastAsia"/>
          <w:b/>
          <w:color w:val="2E74B5" w:themeColor="accent1" w:themeShade="BF"/>
        </w:rPr>
        <w:t xml:space="preserve"> 5 </w:t>
      </w:r>
      <w:r>
        <w:rPr>
          <w:rFonts w:hint="eastAsia"/>
          <w:b/>
          <w:color w:val="2E74B5" w:themeColor="accent1" w:themeShade="BF"/>
        </w:rPr>
        <w:t>工作轨道：地理名称</w:t>
      </w:r>
    </w:p>
    <w:p w14:paraId="542E942E" w14:textId="3FC6B1D4" w:rsidR="006E4234" w:rsidRDefault="006E4234" w:rsidP="00A2509D">
      <w:pPr>
        <w:pStyle w:val="BodyText"/>
        <w:autoSpaceDE w:val="0"/>
        <w:autoSpaceDN w:val="0"/>
      </w:pPr>
      <w:r>
        <w:rPr>
          <w:rFonts w:hint="eastAsia"/>
        </w:rPr>
        <w:t>请在议程项目</w:t>
      </w:r>
      <w:r>
        <w:rPr>
          <w:rFonts w:hint="eastAsia"/>
        </w:rPr>
        <w:t xml:space="preserve"> 6 </w:t>
      </w:r>
      <w:r>
        <w:rPr>
          <w:rFonts w:hint="eastAsia"/>
        </w:rPr>
        <w:t>下查看给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的单独简报。与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开会时，议题将有进一步的讨论。</w:t>
      </w:r>
    </w:p>
    <w:p w14:paraId="2BE4C63F" w14:textId="1E4ABD97" w:rsidR="0046742D" w:rsidRDefault="0046742D" w:rsidP="00A2509D">
      <w:pPr>
        <w:pStyle w:val="BodyText"/>
        <w:autoSpaceDE w:val="0"/>
        <w:autoSpaceDN w:val="0"/>
      </w:pP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可能希望探索如何互相支持，以最有效地利用此次参与会议与在线交流第</w:t>
      </w:r>
      <w:r>
        <w:rPr>
          <w:rFonts w:hint="eastAsia"/>
        </w:rPr>
        <w:t xml:space="preserve"> 5 </w:t>
      </w:r>
      <w:r>
        <w:rPr>
          <w:rFonts w:hint="eastAsia"/>
        </w:rPr>
        <w:t>工作轨道情况的机会。例如，在会议召开之前，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的参与者们互相交换意见，并分享对特定问题的跟进情况。</w:t>
      </w:r>
    </w:p>
    <w:p w14:paraId="0EA33C3C" w14:textId="04E9D6A9" w:rsidR="006E4234" w:rsidRPr="006E4234" w:rsidRDefault="006E4234" w:rsidP="00A2509D">
      <w:pPr>
        <w:pStyle w:val="ListParagraph"/>
        <w:numPr>
          <w:ilvl w:val="0"/>
          <w:numId w:val="26"/>
        </w:numPr>
        <w:autoSpaceDE w:val="0"/>
        <w:autoSpaceDN w:val="0"/>
        <w:spacing w:line="360" w:lineRule="auto"/>
        <w:ind w:right="544"/>
        <w:contextualSpacing/>
        <w:rPr>
          <w:b/>
          <w:color w:val="2E74B5" w:themeColor="accent1" w:themeShade="BF"/>
          <w:szCs w:val="20"/>
        </w:rPr>
      </w:pPr>
      <w:proofErr w:type="spellStart"/>
      <w:r>
        <w:rPr>
          <w:rFonts w:hint="eastAsia"/>
          <w:b/>
          <w:color w:val="2E74B5" w:themeColor="accent1" w:themeShade="BF"/>
          <w:szCs w:val="20"/>
        </w:rPr>
        <w:t>GAC-ALAC</w:t>
      </w:r>
      <w:proofErr w:type="spellEnd"/>
      <w:r>
        <w:rPr>
          <w:rFonts w:hint="eastAsia"/>
          <w:b/>
          <w:color w:val="2E74B5" w:themeColor="accent1" w:themeShade="BF"/>
          <w:szCs w:val="20"/>
        </w:rPr>
        <w:t xml:space="preserve"> </w:t>
      </w:r>
      <w:r>
        <w:rPr>
          <w:rFonts w:hint="eastAsia"/>
          <w:b/>
          <w:color w:val="2E74B5" w:themeColor="accent1" w:themeShade="BF"/>
          <w:szCs w:val="20"/>
        </w:rPr>
        <w:t>联合声明</w:t>
      </w:r>
    </w:p>
    <w:p w14:paraId="35BFA3DD" w14:textId="6127BFE6" w:rsidR="0046742D" w:rsidRDefault="0046742D" w:rsidP="00617A44">
      <w:pPr>
        <w:pStyle w:val="BodyText"/>
        <w:autoSpaceDE w:val="0"/>
        <w:autoSpaceDN w:val="0"/>
      </w:pPr>
      <w:r>
        <w:rPr>
          <w:rFonts w:hint="eastAsia"/>
        </w:rPr>
        <w:t>董事会对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通过联合声明所传达建议的</w:t>
      </w:r>
      <w:r w:rsidR="00E44128">
        <w:rPr>
          <w:rStyle w:val="Hyperlink"/>
        </w:rPr>
        <w:fldChar w:fldCharType="begin"/>
      </w:r>
      <w:r w:rsidR="00E44128">
        <w:rPr>
          <w:rStyle w:val="Hyperlink"/>
        </w:rPr>
        <w:instrText xml:space="preserve"> HYPERLINK "https://www.icann.org/en/system/files/files/resolutions-abudhabi60-gac-advice-scorecard-04feb18-en.pdf" </w:instrText>
      </w:r>
      <w:r w:rsidR="00A2509D">
        <w:rPr>
          <w:rStyle w:val="Hyperlink"/>
        </w:rPr>
      </w:r>
      <w:r w:rsidR="00E44128">
        <w:rPr>
          <w:rStyle w:val="Hyperlink"/>
        </w:rPr>
        <w:fldChar w:fldCharType="separate"/>
      </w:r>
      <w:r>
        <w:rPr>
          <w:rStyle w:val="Hyperlink"/>
          <w:rFonts w:hint="eastAsia"/>
        </w:rPr>
        <w:t>回复</w:t>
      </w:r>
      <w:r w:rsidR="00E44128">
        <w:rPr>
          <w:rStyle w:val="Hyperlink"/>
        </w:rPr>
        <w:fldChar w:fldCharType="end"/>
      </w:r>
      <w:r>
        <w:rPr>
          <w:rFonts w:hint="eastAsia"/>
        </w:rPr>
        <w:t>，其本质上就是在说明，</w:t>
      </w:r>
      <w:r>
        <w:rPr>
          <w:rFonts w:hint="eastAsia"/>
        </w:rPr>
        <w:t xml:space="preserve">ICANN </w:t>
      </w:r>
      <w:r>
        <w:rPr>
          <w:rFonts w:hint="eastAsia"/>
        </w:rPr>
        <w:t>组织已经在采取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提出的所有措施，或正计划去做。这可能是有争议的。然而，这方面的后续工作并不是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的优先事项。</w:t>
      </w:r>
    </w:p>
    <w:p w14:paraId="1022350F" w14:textId="566927E2" w:rsidR="003E2BD3" w:rsidRPr="00CD7475" w:rsidRDefault="00AD3D44" w:rsidP="00A2509D">
      <w:pPr>
        <w:autoSpaceDE w:val="0"/>
        <w:autoSpaceDN w:val="0"/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hint="eastAsia"/>
          <w:sz w:val="20"/>
          <w:szCs w:val="20"/>
        </w:rPr>
        <w:t>就</w:t>
      </w:r>
      <w:r>
        <w:rPr>
          <w:rFonts w:ascii="Century Gothic" w:hAnsi="Century Gothic" w:hint="eastAsia"/>
          <w:sz w:val="20"/>
          <w:szCs w:val="20"/>
        </w:rPr>
        <w:t xml:space="preserve"> ICANN </w:t>
      </w:r>
      <w:r>
        <w:rPr>
          <w:rFonts w:ascii="Century Gothic" w:hAnsi="Century Gothic" w:hint="eastAsia"/>
          <w:sz w:val="20"/>
          <w:szCs w:val="20"/>
        </w:rPr>
        <w:t>的</w:t>
      </w:r>
      <w:r w:rsidR="00E44128">
        <w:rPr>
          <w:rStyle w:val="Hyperlink"/>
          <w:rFonts w:ascii="Century Gothic" w:hAnsi="Century Gothic"/>
          <w:sz w:val="20"/>
          <w:szCs w:val="20"/>
        </w:rPr>
        <w:fldChar w:fldCharType="begin"/>
      </w:r>
      <w:r w:rsidR="00E44128">
        <w:rPr>
          <w:rStyle w:val="Hyperlink"/>
          <w:rFonts w:ascii="Century Gothic" w:hAnsi="Century Gothic"/>
          <w:sz w:val="20"/>
          <w:szCs w:val="20"/>
        </w:rPr>
        <w:instrText xml:space="preserve"> HYPERLINK "https://ww</w:instrText>
      </w:r>
      <w:r w:rsidR="00E44128">
        <w:rPr>
          <w:rStyle w:val="Hyperlink"/>
          <w:rFonts w:ascii="Century Gothic" w:hAnsi="Century Gothic"/>
          <w:sz w:val="20"/>
          <w:szCs w:val="20"/>
        </w:rPr>
        <w:instrText xml:space="preserve">w.icann.org/news/blog/the-information-transparency-initiative-iti-feedback-site-is-now-live" </w:instrText>
      </w:r>
      <w:r w:rsidR="00A2509D">
        <w:rPr>
          <w:rStyle w:val="Hyperlink"/>
          <w:rFonts w:ascii="Century Gothic" w:hAnsi="Century Gothic"/>
          <w:sz w:val="20"/>
          <w:szCs w:val="20"/>
        </w:rPr>
      </w:r>
      <w:r w:rsidR="00E44128">
        <w:rPr>
          <w:rStyle w:val="Hyperlink"/>
          <w:rFonts w:ascii="Century Gothic" w:hAnsi="Century Gothic"/>
          <w:sz w:val="20"/>
          <w:szCs w:val="20"/>
        </w:rPr>
        <w:fldChar w:fldCharType="separate"/>
      </w:r>
      <w:r>
        <w:rPr>
          <w:rStyle w:val="Hyperlink"/>
          <w:rFonts w:ascii="Century Gothic" w:hAnsi="Century Gothic" w:hint="eastAsia"/>
          <w:sz w:val="20"/>
          <w:szCs w:val="20"/>
        </w:rPr>
        <w:t>信息透明度计划</w:t>
      </w:r>
      <w:r w:rsidR="00E44128">
        <w:rPr>
          <w:rStyle w:val="Hyperlink"/>
          <w:rFonts w:ascii="Century Gothic" w:hAnsi="Century Gothic"/>
          <w:sz w:val="20"/>
          <w:szCs w:val="20"/>
        </w:rPr>
        <w:fldChar w:fldCharType="end"/>
      </w:r>
      <w:r>
        <w:rPr>
          <w:rFonts w:hint="eastAsia"/>
        </w:rPr>
        <w:t xml:space="preserve"> </w:t>
      </w:r>
      <w:r>
        <w:rPr>
          <w:rFonts w:ascii="Century Gothic" w:hAnsi="Century Gothic" w:hint="eastAsia"/>
          <w:sz w:val="20"/>
          <w:szCs w:val="20"/>
        </w:rPr>
        <w:t>(</w:t>
      </w:r>
      <w:proofErr w:type="spellStart"/>
      <w:r>
        <w:rPr>
          <w:rFonts w:ascii="Century Gothic" w:hAnsi="Century Gothic" w:hint="eastAsia"/>
          <w:sz w:val="20"/>
          <w:szCs w:val="20"/>
        </w:rPr>
        <w:t>ITI</w:t>
      </w:r>
      <w:proofErr w:type="spellEnd"/>
      <w:r>
        <w:rPr>
          <w:rFonts w:ascii="Century Gothic" w:hAnsi="Century Gothic" w:hint="eastAsia"/>
          <w:sz w:val="20"/>
          <w:szCs w:val="20"/>
        </w:rPr>
        <w:t xml:space="preserve">) </w:t>
      </w:r>
      <w:r>
        <w:rPr>
          <w:rFonts w:ascii="Century Gothic" w:hAnsi="Century Gothic" w:hint="eastAsia"/>
          <w:sz w:val="20"/>
          <w:szCs w:val="20"/>
        </w:rPr>
        <w:t>在多大程度上向联合声明的目标迈出了有力的一步，</w:t>
      </w:r>
      <w:proofErr w:type="spellStart"/>
      <w:r>
        <w:rPr>
          <w:rFonts w:ascii="Century Gothic" w:hAnsi="Century Gothic" w:hint="eastAsia"/>
          <w:sz w:val="20"/>
          <w:szCs w:val="20"/>
        </w:rPr>
        <w:t>ALAC</w:t>
      </w:r>
      <w:proofErr w:type="spellEnd"/>
      <w:r>
        <w:rPr>
          <w:rFonts w:ascii="Century Gothic" w:hAnsi="Century Gothic" w:hint="eastAsia"/>
          <w:sz w:val="20"/>
          <w:szCs w:val="20"/>
        </w:rPr>
        <w:t xml:space="preserve"> </w:t>
      </w:r>
      <w:r>
        <w:rPr>
          <w:rFonts w:ascii="Century Gothic" w:hAnsi="Century Gothic" w:hint="eastAsia"/>
          <w:sz w:val="20"/>
          <w:szCs w:val="20"/>
        </w:rPr>
        <w:t>可能会寻求</w:t>
      </w:r>
      <w:r>
        <w:rPr>
          <w:rFonts w:ascii="Century Gothic" w:hAnsi="Century Gothic" w:hint="eastAsia"/>
          <w:sz w:val="20"/>
          <w:szCs w:val="20"/>
        </w:rPr>
        <w:t xml:space="preserve"> </w:t>
      </w:r>
      <w:proofErr w:type="spellStart"/>
      <w:r>
        <w:rPr>
          <w:rFonts w:ascii="Century Gothic" w:hAnsi="Century Gothic" w:hint="eastAsia"/>
          <w:sz w:val="20"/>
          <w:szCs w:val="20"/>
        </w:rPr>
        <w:t>GAC</w:t>
      </w:r>
      <w:proofErr w:type="spellEnd"/>
      <w:r>
        <w:rPr>
          <w:rFonts w:ascii="Century Gothic" w:hAnsi="Century Gothic" w:hint="eastAsia"/>
          <w:sz w:val="20"/>
          <w:szCs w:val="20"/>
        </w:rPr>
        <w:t xml:space="preserve"> </w:t>
      </w:r>
      <w:r>
        <w:rPr>
          <w:rFonts w:ascii="Century Gothic" w:hAnsi="Century Gothic" w:hint="eastAsia"/>
          <w:sz w:val="20"/>
          <w:szCs w:val="20"/>
        </w:rPr>
        <w:t>的意见。</w:t>
      </w:r>
      <w:proofErr w:type="spellStart"/>
      <w:r>
        <w:rPr>
          <w:rFonts w:ascii="Century Gothic" w:hAnsi="Century Gothic" w:hint="eastAsia"/>
          <w:sz w:val="20"/>
          <w:szCs w:val="20"/>
        </w:rPr>
        <w:t>ITI</w:t>
      </w:r>
      <w:proofErr w:type="spellEnd"/>
      <w:r w:rsidR="0039327C">
        <w:rPr>
          <w:rFonts w:ascii="Century Gothic" w:hAnsi="Century Gothic" w:hint="eastAsia"/>
          <w:sz w:val="20"/>
          <w:szCs w:val="20"/>
        </w:rPr>
        <w:t xml:space="preserve"> </w:t>
      </w:r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>的重点是通过实施有史以来第一个文件管理系统</w:t>
      </w:r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 xml:space="preserve"> (DMS) </w:t>
      </w:r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>和执行内容治理来改进</w:t>
      </w:r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 xml:space="preserve"> ICANN </w:t>
      </w:r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>所发布信息的可访问性和</w:t>
      </w:r>
      <w:bookmarkStart w:id="0" w:name="_GoBack"/>
      <w:bookmarkEnd w:id="0"/>
      <w:proofErr w:type="gramStart"/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>可</w:t>
      </w:r>
      <w:proofErr w:type="gramEnd"/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>查找性。</w:t>
      </w:r>
      <w:proofErr w:type="spellStart"/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>ITI</w:t>
      </w:r>
      <w:proofErr w:type="spellEnd"/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>将从</w:t>
      </w:r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Fonts w:ascii="Century Gothic" w:hAnsi="Century Gothic" w:hint="eastAsia"/>
            <w:color w:val="954F72"/>
            <w:sz w:val="20"/>
            <w:szCs w:val="20"/>
            <w:u w:val="single"/>
          </w:rPr>
          <w:t>https://</w:t>
        </w:r>
        <w:proofErr w:type="spellStart"/>
        <w:r>
          <w:rPr>
            <w:rFonts w:ascii="Century Gothic" w:hAnsi="Century Gothic" w:hint="eastAsia"/>
            <w:color w:val="954F72"/>
            <w:sz w:val="20"/>
            <w:szCs w:val="20"/>
            <w:u w:val="single"/>
          </w:rPr>
          <w:t>www.icann.org</w:t>
        </w:r>
        <w:proofErr w:type="spellEnd"/>
      </w:hyperlink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>上的内容开始着手，这包括超过</w:t>
      </w:r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 xml:space="preserve"> 104000 </w:t>
      </w:r>
      <w:proofErr w:type="gramStart"/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>个</w:t>
      </w:r>
      <w:proofErr w:type="gramEnd"/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>网页、报告、信函、信息图表和音频、视频文件。该项目于</w:t>
      </w:r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 xml:space="preserve"> 2018 </w:t>
      </w:r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>年</w:t>
      </w:r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 xml:space="preserve"> 1 </w:t>
      </w:r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>月正式启动，预计将在</w:t>
      </w:r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 xml:space="preserve"> 2019 </w:t>
      </w:r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>年</w:t>
      </w:r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 xml:space="preserve"> 12 </w:t>
      </w:r>
      <w:proofErr w:type="gramStart"/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>月实现</w:t>
      </w:r>
      <w:proofErr w:type="gramEnd"/>
      <w:r>
        <w:rPr>
          <w:rFonts w:ascii="Century Gothic" w:hAnsi="Century Gothic" w:hint="eastAsia"/>
          <w:color w:val="000000"/>
          <w:sz w:val="20"/>
          <w:szCs w:val="20"/>
          <w:shd w:val="clear" w:color="auto" w:fill="FFFFFF"/>
        </w:rPr>
        <w:t>信息透明度的提高和搜索功能的完善。</w:t>
      </w:r>
    </w:p>
    <w:p w14:paraId="01813B31" w14:textId="54A9C61D" w:rsidR="006E4234" w:rsidRPr="00AD3D44" w:rsidRDefault="00843888" w:rsidP="00A2509D">
      <w:pPr>
        <w:pStyle w:val="BodyText"/>
        <w:autoSpaceDE w:val="0"/>
        <w:autoSpaceDN w:val="0"/>
        <w:ind w:right="545"/>
      </w:pPr>
      <w:r>
        <w:rPr>
          <w:rFonts w:hint="eastAsia"/>
        </w:rPr>
        <w:t xml:space="preserve">ICANN </w:t>
      </w:r>
      <w:r>
        <w:rPr>
          <w:rFonts w:hint="eastAsia"/>
        </w:rPr>
        <w:t>已于</w:t>
      </w:r>
      <w:r>
        <w:rPr>
          <w:rFonts w:hint="eastAsia"/>
        </w:rPr>
        <w:t xml:space="preserve"> 2018 </w:t>
      </w:r>
      <w:r>
        <w:rPr>
          <w:rFonts w:hint="eastAsia"/>
        </w:rPr>
        <w:t>年</w:t>
      </w:r>
      <w:r>
        <w:rPr>
          <w:rFonts w:hint="eastAsia"/>
        </w:rPr>
        <w:t xml:space="preserve"> 5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日通过网络研讨会向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介绍了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ITI</w:t>
      </w:r>
      <w:proofErr w:type="spellEnd"/>
      <w:r>
        <w:rPr>
          <w:rFonts w:hint="eastAsia"/>
        </w:rPr>
        <w:t>。</w:t>
      </w:r>
    </w:p>
    <w:p w14:paraId="324ABC36" w14:textId="1B40FE42" w:rsidR="00C20FB7" w:rsidRPr="006E4234" w:rsidRDefault="006E4234" w:rsidP="00A2509D">
      <w:pPr>
        <w:pStyle w:val="BodyText"/>
        <w:numPr>
          <w:ilvl w:val="0"/>
          <w:numId w:val="26"/>
        </w:numPr>
        <w:autoSpaceDE w:val="0"/>
        <w:autoSpaceDN w:val="0"/>
        <w:rPr>
          <w:b/>
          <w:color w:val="2E74B5" w:themeColor="accent1" w:themeShade="BF"/>
          <w:szCs w:val="20"/>
        </w:rPr>
      </w:pPr>
      <w:proofErr w:type="spellStart"/>
      <w:r>
        <w:rPr>
          <w:rFonts w:hint="eastAsia"/>
          <w:b/>
          <w:color w:val="2E74B5" w:themeColor="accent1" w:themeShade="BF"/>
          <w:szCs w:val="20"/>
        </w:rPr>
        <w:lastRenderedPageBreak/>
        <w:t>CCWG</w:t>
      </w:r>
      <w:proofErr w:type="spellEnd"/>
      <w:r>
        <w:rPr>
          <w:rFonts w:hint="eastAsia"/>
          <w:b/>
          <w:color w:val="2E74B5" w:themeColor="accent1" w:themeShade="BF"/>
          <w:szCs w:val="20"/>
        </w:rPr>
        <w:t xml:space="preserve"> </w:t>
      </w:r>
      <w:r>
        <w:rPr>
          <w:rFonts w:hint="eastAsia"/>
          <w:b/>
          <w:color w:val="2E74B5" w:themeColor="accent1" w:themeShade="BF"/>
          <w:szCs w:val="20"/>
        </w:rPr>
        <w:t>工作阶段</w:t>
      </w:r>
      <w:r>
        <w:rPr>
          <w:rFonts w:hint="eastAsia"/>
          <w:b/>
          <w:color w:val="2E74B5" w:themeColor="accent1" w:themeShade="BF"/>
          <w:szCs w:val="20"/>
        </w:rPr>
        <w:t xml:space="preserve"> 2</w:t>
      </w:r>
    </w:p>
    <w:p w14:paraId="2766ED44" w14:textId="386FF835" w:rsidR="006E4234" w:rsidRDefault="006E4234" w:rsidP="00A2509D">
      <w:pPr>
        <w:pStyle w:val="BodyText"/>
        <w:autoSpaceDE w:val="0"/>
        <w:autoSpaceDN w:val="0"/>
        <w:rPr>
          <w:szCs w:val="20"/>
        </w:rPr>
      </w:pPr>
      <w:r>
        <w:rPr>
          <w:rFonts w:hint="eastAsia"/>
        </w:rPr>
        <w:t>请在议程项目</w:t>
      </w:r>
      <w:r>
        <w:rPr>
          <w:rFonts w:hint="eastAsia"/>
        </w:rPr>
        <w:t xml:space="preserve"> 25 </w:t>
      </w:r>
      <w:r>
        <w:rPr>
          <w:rFonts w:hint="eastAsia"/>
        </w:rPr>
        <w:t>下查看给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的单独简报。</w:t>
      </w:r>
    </w:p>
    <w:p w14:paraId="6C8009A1" w14:textId="0B5A30DB" w:rsidR="00843888" w:rsidRDefault="00843888" w:rsidP="00A2509D">
      <w:pPr>
        <w:pStyle w:val="BodyText"/>
        <w:autoSpaceDE w:val="0"/>
        <w:autoSpaceDN w:val="0"/>
        <w:rPr>
          <w:szCs w:val="20"/>
        </w:rPr>
      </w:pP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与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可能希望分享他们各自作为此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CCWG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的特许组织的最新发展情况。</w:t>
      </w:r>
    </w:p>
    <w:p w14:paraId="1E110213" w14:textId="4BC2FAF8" w:rsidR="003E2BD3" w:rsidRDefault="003E2BD3" w:rsidP="00A2509D">
      <w:pPr>
        <w:pStyle w:val="BodyText"/>
        <w:autoSpaceDE w:val="0"/>
        <w:autoSpaceDN w:val="0"/>
        <w:rPr>
          <w:szCs w:val="20"/>
        </w:rPr>
      </w:pP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主席表示，他担心这些建议会对</w:t>
      </w:r>
      <w:r>
        <w:rPr>
          <w:rFonts w:hint="eastAsia"/>
        </w:rPr>
        <w:t xml:space="preserve"> ICANN </w:t>
      </w:r>
      <w:r>
        <w:rPr>
          <w:rFonts w:hint="eastAsia"/>
        </w:rPr>
        <w:t>的资源产生重大影响。</w:t>
      </w:r>
    </w:p>
    <w:p w14:paraId="1222DEA1" w14:textId="626DB1FD" w:rsidR="00C17774" w:rsidRPr="00C17774" w:rsidRDefault="00C17774" w:rsidP="00A2509D">
      <w:pPr>
        <w:pStyle w:val="BodyText"/>
        <w:numPr>
          <w:ilvl w:val="0"/>
          <w:numId w:val="26"/>
        </w:numPr>
        <w:autoSpaceDE w:val="0"/>
        <w:autoSpaceDN w:val="0"/>
        <w:rPr>
          <w:b/>
          <w:color w:val="2E74B5" w:themeColor="accent1" w:themeShade="BF"/>
          <w:szCs w:val="20"/>
        </w:rPr>
      </w:pPr>
      <w:proofErr w:type="spellStart"/>
      <w:r>
        <w:rPr>
          <w:rFonts w:hint="eastAsia"/>
          <w:b/>
          <w:color w:val="2E74B5" w:themeColor="accent1" w:themeShade="BF"/>
          <w:szCs w:val="20"/>
        </w:rPr>
        <w:t>ALAC</w:t>
      </w:r>
      <w:proofErr w:type="spellEnd"/>
      <w:r>
        <w:rPr>
          <w:rFonts w:hint="eastAsia"/>
          <w:b/>
          <w:color w:val="2E74B5" w:themeColor="accent1" w:themeShade="BF"/>
          <w:szCs w:val="20"/>
        </w:rPr>
        <w:t xml:space="preserve"> </w:t>
      </w:r>
      <w:r>
        <w:rPr>
          <w:rFonts w:hint="eastAsia"/>
          <w:b/>
          <w:color w:val="2E74B5" w:themeColor="accent1" w:themeShade="BF"/>
          <w:szCs w:val="20"/>
        </w:rPr>
        <w:t>的独立审核</w:t>
      </w:r>
    </w:p>
    <w:p w14:paraId="25521A91" w14:textId="14EFF33C" w:rsidR="00C17774" w:rsidRDefault="00C17774" w:rsidP="00A2509D">
      <w:pPr>
        <w:pStyle w:val="BodyText"/>
        <w:autoSpaceDE w:val="0"/>
        <w:autoSpaceDN w:val="0"/>
        <w:rPr>
          <w:szCs w:val="20"/>
        </w:rPr>
      </w:pPr>
      <w:r>
        <w:rPr>
          <w:rFonts w:hint="eastAsia"/>
        </w:rPr>
        <w:t>除了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>，所有支持组织和咨询委员会都要求定期对其结构安排进行外部审核。</w:t>
      </w:r>
    </w:p>
    <w:p w14:paraId="5453042F" w14:textId="6A972967" w:rsidR="00C17774" w:rsidRDefault="00C17774" w:rsidP="00A2509D">
      <w:pPr>
        <w:pStyle w:val="BodyText"/>
        <w:autoSpaceDE w:val="0"/>
        <w:autoSpaceDN w:val="0"/>
        <w:rPr>
          <w:szCs w:val="20"/>
        </w:rPr>
      </w:pPr>
      <w:r>
        <w:rPr>
          <w:rFonts w:hint="eastAsia"/>
        </w:rPr>
        <w:t>对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的最新审核已经在</w:t>
      </w:r>
      <w:r>
        <w:rPr>
          <w:rFonts w:hint="eastAsia"/>
        </w:rPr>
        <w:t xml:space="preserve"> ICANN </w:t>
      </w:r>
      <w:r>
        <w:rPr>
          <w:rFonts w:hint="eastAsia"/>
        </w:rPr>
        <w:t>社群引起了一些争议，因为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的领导层不接受其中的几项建议。</w:t>
      </w:r>
    </w:p>
    <w:p w14:paraId="5D5E93B3" w14:textId="400EDAE2" w:rsidR="00C17774" w:rsidRPr="006E4234" w:rsidRDefault="00C17774" w:rsidP="00A2509D">
      <w:pPr>
        <w:pStyle w:val="BodyText"/>
        <w:autoSpaceDE w:val="0"/>
        <w:autoSpaceDN w:val="0"/>
        <w:rPr>
          <w:szCs w:val="20"/>
        </w:rPr>
      </w:pP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可能会对此做出更新。</w:t>
      </w:r>
    </w:p>
    <w:p w14:paraId="7B676123" w14:textId="3C5C71A7" w:rsidR="00663B24" w:rsidRDefault="00663B24" w:rsidP="00A2509D">
      <w:pPr>
        <w:pStyle w:val="Heading2"/>
        <w:autoSpaceDE w:val="0"/>
        <w:autoSpaceDN w:val="0"/>
      </w:pPr>
      <w:r>
        <w:rPr>
          <w:rFonts w:hint="eastAsia"/>
        </w:rPr>
        <w:t>目前状况</w:t>
      </w:r>
    </w:p>
    <w:p w14:paraId="0D714EBD" w14:textId="78AB4264" w:rsidR="00C17774" w:rsidRPr="00C917F9" w:rsidRDefault="00691DCB" w:rsidP="00A2509D">
      <w:pPr>
        <w:pStyle w:val="BodyText"/>
        <w:autoSpaceDE w:val="0"/>
        <w:autoSpaceDN w:val="0"/>
      </w:pP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理事会现任主席为艾伦·格林伯格</w:t>
      </w:r>
      <w:r>
        <w:rPr>
          <w:rFonts w:hint="eastAsia"/>
        </w:rPr>
        <w:t xml:space="preserve"> (Alan Greenberg)</w:t>
      </w:r>
      <w:r>
        <w:rPr>
          <w:rFonts w:hint="eastAsia"/>
        </w:rPr>
        <w:t>。</w:t>
      </w: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GAC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联络人为约尔奥·兰斯普罗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Yrjö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Länsipuro</w:t>
      </w:r>
      <w:proofErr w:type="spellEnd"/>
      <w:r>
        <w:rPr>
          <w:rFonts w:hint="eastAsia"/>
        </w:rPr>
        <w:t>)</w:t>
      </w:r>
      <w:r>
        <w:rPr>
          <w:rFonts w:hint="eastAsia"/>
        </w:rPr>
        <w:t>先生。</w:t>
      </w:r>
    </w:p>
    <w:p w14:paraId="04C07B0D" w14:textId="4C3CCD00" w:rsidR="00406CEE" w:rsidRDefault="00076811" w:rsidP="00A2509D">
      <w:pPr>
        <w:pStyle w:val="Heading2"/>
        <w:autoSpaceDE w:val="0"/>
        <w:autoSpaceDN w:val="0"/>
      </w:pPr>
      <w:r>
        <w:rPr>
          <w:rFonts w:hint="eastAsia"/>
        </w:rPr>
        <w:t>更多信息</w:t>
      </w:r>
    </w:p>
    <w:p w14:paraId="5499DB39" w14:textId="4577AAFC" w:rsidR="00076811" w:rsidRPr="00076811" w:rsidRDefault="00663B24" w:rsidP="00A2509D">
      <w:pPr>
        <w:pStyle w:val="BodyText"/>
        <w:autoSpaceDE w:val="0"/>
        <w:autoSpaceDN w:val="0"/>
        <w:ind w:right="544"/>
      </w:pPr>
      <w:proofErr w:type="spellStart"/>
      <w:r>
        <w:rPr>
          <w:rFonts w:hint="eastAsia"/>
        </w:rPr>
        <w:t>ALAC</w:t>
      </w:r>
      <w:proofErr w:type="spellEnd"/>
      <w:r>
        <w:rPr>
          <w:rFonts w:hint="eastAsia"/>
        </w:rPr>
        <w:t xml:space="preserve"> </w:t>
      </w:r>
      <w:hyperlink r:id="rId9" w:history="1">
        <w:r>
          <w:rPr>
            <w:rStyle w:val="Hyperlink"/>
            <w:rFonts w:hint="eastAsia"/>
          </w:rPr>
          <w:t>网站</w:t>
        </w:r>
      </w:hyperlink>
      <w:r>
        <w:rPr>
          <w:rFonts w:hint="eastAsia"/>
        </w:rPr>
        <w:t>。</w:t>
      </w:r>
    </w:p>
    <w:p w14:paraId="2D7BED41" w14:textId="77777777" w:rsidR="00076811" w:rsidRPr="003000B4" w:rsidRDefault="00076811" w:rsidP="00A2509D">
      <w:pPr>
        <w:autoSpaceDE w:val="0"/>
        <w:autoSpaceDN w:val="0"/>
        <w:rPr>
          <w:sz w:val="20"/>
          <w:szCs w:val="20"/>
        </w:rPr>
      </w:pPr>
    </w:p>
    <w:p w14:paraId="39C8F6DE" w14:textId="77777777" w:rsidR="00F21D6A" w:rsidRPr="00E016F8" w:rsidRDefault="00F21D6A" w:rsidP="00A2509D">
      <w:pPr>
        <w:pStyle w:val="BodyText"/>
        <w:autoSpaceDE w:val="0"/>
        <w:autoSpaceDN w:val="0"/>
        <w:ind w:right="545"/>
      </w:pPr>
    </w:p>
    <w:p w14:paraId="3641119A" w14:textId="77777777" w:rsidR="00700CF9" w:rsidRDefault="00700CF9" w:rsidP="00A2509D">
      <w:pPr>
        <w:pStyle w:val="BodyText"/>
        <w:autoSpaceDE w:val="0"/>
        <w:autoSpaceDN w:val="0"/>
        <w:ind w:right="545"/>
      </w:pPr>
    </w:p>
    <w:p w14:paraId="5CB4AB40" w14:textId="6E9B02B0" w:rsidR="00FF7774" w:rsidRDefault="00FF7774" w:rsidP="00A2509D">
      <w:pPr>
        <w:pStyle w:val="Heading2"/>
        <w:autoSpaceDE w:val="0"/>
        <w:autoSpaceDN w:val="0"/>
      </w:pPr>
    </w:p>
    <w:p w14:paraId="5188F5EF" w14:textId="046C5932" w:rsidR="00FF7774" w:rsidRDefault="00FF7774" w:rsidP="00A2509D">
      <w:pPr>
        <w:pStyle w:val="Heading2"/>
        <w:autoSpaceDE w:val="0"/>
        <w:autoSpaceDN w:val="0"/>
      </w:pPr>
      <w:r>
        <w:rPr>
          <w:rFonts w:hint="eastAsia"/>
        </w:rPr>
        <w:t>文档管理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FF7774" w:rsidRPr="003F43E3" w14:paraId="3BCACF28" w14:textId="77777777" w:rsidTr="00C917F9">
        <w:trPr>
          <w:trHeight w:val="294"/>
        </w:trPr>
        <w:tc>
          <w:tcPr>
            <w:tcW w:w="3261" w:type="dxa"/>
            <w:vAlign w:val="center"/>
          </w:tcPr>
          <w:p w14:paraId="0E4FBAE1" w14:textId="77777777" w:rsidR="00FF7774" w:rsidRPr="00CD7475" w:rsidRDefault="00FF7774" w:rsidP="00A2509D">
            <w:pPr>
              <w:autoSpaceDE w:val="0"/>
              <w:autoSpaceDN w:val="0"/>
              <w:ind w:right="-13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标题</w:t>
            </w:r>
          </w:p>
        </w:tc>
        <w:tc>
          <w:tcPr>
            <w:tcW w:w="5811" w:type="dxa"/>
            <w:vAlign w:val="center"/>
          </w:tcPr>
          <w:p w14:paraId="23C0F02E" w14:textId="6ABDB291" w:rsidR="00FF7774" w:rsidRPr="00CD7475" w:rsidRDefault="00FF7774" w:rsidP="00A2509D">
            <w:pPr>
              <w:autoSpaceDE w:val="0"/>
              <w:autoSpaceDN w:val="0"/>
              <w:ind w:right="54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>与一般会员咨询委员会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entury Gothic" w:hAnsi="Century Gothic" w:hint="eastAsia"/>
                <w:sz w:val="20"/>
                <w:szCs w:val="20"/>
              </w:rPr>
              <w:t>ALAC</w:t>
            </w:r>
            <w:proofErr w:type="spellEnd"/>
            <w:r>
              <w:rPr>
                <w:rFonts w:ascii="Century Gothic" w:hAnsi="Century Gothic" w:hint="eastAsia"/>
                <w:sz w:val="20"/>
                <w:szCs w:val="20"/>
              </w:rPr>
              <w:t xml:space="preserve">) </w:t>
            </w:r>
            <w:r>
              <w:rPr>
                <w:rFonts w:ascii="Century Gothic" w:hAnsi="Century Gothic" w:hint="eastAsia"/>
                <w:sz w:val="20"/>
                <w:szCs w:val="20"/>
              </w:rPr>
              <w:t>召开会议</w:t>
            </w:r>
          </w:p>
        </w:tc>
      </w:tr>
      <w:tr w:rsidR="00FF7774" w:rsidRPr="003F43E3" w14:paraId="435A03B4" w14:textId="77777777" w:rsidTr="00D27E64">
        <w:tc>
          <w:tcPr>
            <w:tcW w:w="3261" w:type="dxa"/>
            <w:vAlign w:val="center"/>
          </w:tcPr>
          <w:p w14:paraId="0DE10AF2" w14:textId="77777777" w:rsidR="00FF7774" w:rsidRPr="00CD7475" w:rsidRDefault="00FF7774" w:rsidP="00A2509D">
            <w:pPr>
              <w:autoSpaceDE w:val="0"/>
              <w:autoSpaceDN w:val="0"/>
              <w:ind w:right="-13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分发对象</w:t>
            </w:r>
          </w:p>
        </w:tc>
        <w:tc>
          <w:tcPr>
            <w:tcW w:w="5811" w:type="dxa"/>
            <w:vAlign w:val="center"/>
          </w:tcPr>
          <w:p w14:paraId="0D6DAB87" w14:textId="77777777" w:rsidR="00FF7774" w:rsidRPr="00CD7475" w:rsidRDefault="00FF7774" w:rsidP="00A2509D">
            <w:pPr>
              <w:autoSpaceDE w:val="0"/>
              <w:autoSpaceDN w:val="0"/>
              <w:ind w:right="545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hint="eastAsia"/>
                <w:sz w:val="20"/>
                <w:szCs w:val="20"/>
              </w:rPr>
              <w:t>GAC</w:t>
            </w:r>
            <w:proofErr w:type="spellEnd"/>
            <w:r>
              <w:rPr>
                <w:rFonts w:ascii="Century Gothic" w:hAnsi="Century Gothic" w:hint="eastAsia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hint="eastAsia"/>
                <w:sz w:val="20"/>
                <w:szCs w:val="20"/>
              </w:rPr>
              <w:t>成员</w:t>
            </w:r>
          </w:p>
        </w:tc>
      </w:tr>
      <w:tr w:rsidR="00FF7774" w:rsidRPr="003F43E3" w14:paraId="32115CC9" w14:textId="77777777" w:rsidTr="00CD7475">
        <w:trPr>
          <w:trHeight w:val="77"/>
        </w:trPr>
        <w:tc>
          <w:tcPr>
            <w:tcW w:w="3261" w:type="dxa"/>
            <w:vAlign w:val="center"/>
          </w:tcPr>
          <w:p w14:paraId="6F4CE9ED" w14:textId="77777777" w:rsidR="00FF7774" w:rsidRPr="00CD7475" w:rsidRDefault="00FF7774" w:rsidP="00A2509D">
            <w:pPr>
              <w:autoSpaceDE w:val="0"/>
              <w:autoSpaceDN w:val="0"/>
              <w:ind w:right="-13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hint="eastAsia"/>
                <w:b/>
                <w:sz w:val="20"/>
                <w:szCs w:val="20"/>
              </w:rPr>
              <w:t>分发日期</w:t>
            </w:r>
          </w:p>
        </w:tc>
        <w:tc>
          <w:tcPr>
            <w:tcW w:w="5811" w:type="dxa"/>
            <w:vAlign w:val="center"/>
          </w:tcPr>
          <w:p w14:paraId="74B72B9F" w14:textId="44270DF6" w:rsidR="00FF7774" w:rsidRPr="00CD7475" w:rsidRDefault="00CD7475" w:rsidP="00A2509D">
            <w:pPr>
              <w:autoSpaceDE w:val="0"/>
              <w:autoSpaceDN w:val="0"/>
              <w:ind w:right="54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hint="eastAsia"/>
                <w:sz w:val="20"/>
                <w:szCs w:val="20"/>
              </w:rPr>
              <w:t xml:space="preserve">2018 </w:t>
            </w:r>
            <w:r>
              <w:rPr>
                <w:rFonts w:ascii="Century Gothic" w:hAnsi="Century Gothic" w:hint="eastAsia"/>
                <w:sz w:val="20"/>
                <w:szCs w:val="20"/>
              </w:rPr>
              <w:t>年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6 </w:t>
            </w:r>
            <w:r>
              <w:rPr>
                <w:rFonts w:ascii="Century Gothic" w:hAnsi="Century Gothic" w:hint="eastAsia"/>
                <w:sz w:val="20"/>
                <w:szCs w:val="20"/>
              </w:rPr>
              <w:t>月</w:t>
            </w:r>
            <w:r>
              <w:rPr>
                <w:rFonts w:ascii="Century Gothic" w:hAnsi="Century Gothic" w:hint="eastAsia"/>
                <w:sz w:val="20"/>
                <w:szCs w:val="20"/>
              </w:rPr>
              <w:t xml:space="preserve"> 7 </w:t>
            </w:r>
            <w:r>
              <w:rPr>
                <w:rFonts w:ascii="Century Gothic" w:hAnsi="Century Gothic" w:hint="eastAsia"/>
                <w:sz w:val="20"/>
                <w:szCs w:val="20"/>
              </w:rPr>
              <w:t>日</w:t>
            </w:r>
          </w:p>
        </w:tc>
      </w:tr>
    </w:tbl>
    <w:p w14:paraId="397E9B11" w14:textId="77777777" w:rsidR="00D57B30" w:rsidRPr="00D57B30" w:rsidRDefault="00D57B30" w:rsidP="00A2509D">
      <w:pPr>
        <w:pStyle w:val="BodyText"/>
        <w:autoSpaceDE w:val="0"/>
        <w:autoSpaceDN w:val="0"/>
        <w:ind w:right="545"/>
      </w:pPr>
    </w:p>
    <w:sectPr w:rsidR="00D57B30" w:rsidRPr="00D57B30" w:rsidSect="007A174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387" w:right="850" w:bottom="1440" w:left="1440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E6EE7" w14:textId="77777777" w:rsidR="00E44128" w:rsidRDefault="00E44128" w:rsidP="00A24449">
      <w:r>
        <w:separator/>
      </w:r>
    </w:p>
  </w:endnote>
  <w:endnote w:type="continuationSeparator" w:id="0">
    <w:p w14:paraId="1B1AC7B3" w14:textId="77777777" w:rsidR="00E44128" w:rsidRDefault="00E44128" w:rsidP="00A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BCDB" w14:textId="77777777" w:rsidR="00CD540A" w:rsidRDefault="00CD540A" w:rsidP="002276FD">
    <w:pPr>
      <w:pStyle w:val="Footer"/>
      <w:ind w:left="-567" w:right="261"/>
    </w:pPr>
  </w:p>
  <w:p w14:paraId="230FF035" w14:textId="3E3ACB9C" w:rsidR="00CD540A" w:rsidRPr="00A2509D" w:rsidRDefault="00CD540A" w:rsidP="00FF7774">
    <w:pPr>
      <w:pBdr>
        <w:top w:val="single" w:sz="18" w:space="1" w:color="1F497D"/>
      </w:pBdr>
      <w:spacing w:before="240"/>
      <w:ind w:right="545"/>
      <w:rPr>
        <w:color w:val="00408E"/>
        <w:sz w:val="16"/>
        <w:szCs w:val="16"/>
      </w:rPr>
    </w:pPr>
    <w:r>
      <w:rPr>
        <w:rFonts w:hint="eastAsia"/>
        <w:color w:val="00408E"/>
        <w:sz w:val="16"/>
        <w:szCs w:val="16"/>
      </w:rPr>
      <w:t xml:space="preserve">   </w:t>
    </w:r>
    <w:r>
      <w:rPr>
        <w:rFonts w:hint="eastAsia"/>
        <w:color w:val="00408E"/>
        <w:sz w:val="16"/>
        <w:szCs w:val="16"/>
      </w:rPr>
      <w:tab/>
      <w:t xml:space="preserve">                                                                                                                             </w:t>
    </w:r>
    <w:r>
      <w:rPr>
        <w:rFonts w:hint="eastAsia"/>
        <w:color w:val="00408E"/>
        <w:sz w:val="16"/>
        <w:szCs w:val="16"/>
      </w:rPr>
      <w:tab/>
    </w:r>
    <w:r>
      <w:rPr>
        <w:rFonts w:hint="eastAsia"/>
        <w:color w:val="00408E"/>
        <w:sz w:val="16"/>
        <w:szCs w:val="16"/>
      </w:rPr>
      <w:tab/>
    </w:r>
    <w:r>
      <w:rPr>
        <w:rFonts w:hint="eastAsia"/>
        <w:color w:val="00408E"/>
        <w:sz w:val="16"/>
        <w:szCs w:val="16"/>
      </w:rPr>
      <w:tab/>
      <w:t xml:space="preserve">      </w:t>
    </w:r>
    <w:r>
      <w:rPr>
        <w:rFonts w:hint="eastAsia"/>
        <w:color w:val="00408E"/>
        <w:sz w:val="16"/>
        <w:szCs w:val="16"/>
      </w:rPr>
      <w:t>第</w:t>
    </w:r>
    <w:r>
      <w:rPr>
        <w:rFonts w:hint="eastAsia"/>
        <w:color w:val="00408E"/>
        <w:sz w:val="16"/>
        <w:szCs w:val="16"/>
      </w:rPr>
      <w:t xml:space="preserve"> </w:t>
    </w:r>
    <w:r w:rsidRPr="00B026C8">
      <w:rPr>
        <w:rFonts w:hint="eastAsia"/>
        <w:color w:val="00408E"/>
        <w:sz w:val="16"/>
        <w:szCs w:val="16"/>
      </w:rPr>
      <w:fldChar w:fldCharType="begin"/>
    </w:r>
    <w:r w:rsidRPr="00B026C8">
      <w:rPr>
        <w:rFonts w:hint="eastAsia"/>
        <w:color w:val="00408E"/>
        <w:sz w:val="16"/>
        <w:szCs w:val="16"/>
      </w:rPr>
      <w:instrText xml:space="preserve"> PAGE </w:instrText>
    </w:r>
    <w:r w:rsidRPr="00B026C8">
      <w:rPr>
        <w:rFonts w:hint="eastAsia"/>
        <w:color w:val="00408E"/>
        <w:sz w:val="16"/>
        <w:szCs w:val="16"/>
      </w:rPr>
      <w:fldChar w:fldCharType="separate"/>
    </w:r>
    <w:r w:rsidR="0061311D">
      <w:rPr>
        <w:rFonts w:hint="eastAsia"/>
        <w:color w:val="00408E"/>
        <w:sz w:val="16"/>
        <w:szCs w:val="16"/>
      </w:rPr>
      <w:t>1</w:t>
    </w:r>
    <w:r w:rsidRPr="00B026C8">
      <w:rPr>
        <w:rFonts w:hint="eastAsia"/>
        <w:color w:val="00408E"/>
        <w:sz w:val="16"/>
        <w:szCs w:val="16"/>
      </w:rPr>
      <w:fldChar w:fldCharType="end"/>
    </w:r>
    <w:r>
      <w:rPr>
        <w:rFonts w:hint="eastAsia"/>
        <w:color w:val="00408E"/>
        <w:sz w:val="16"/>
        <w:szCs w:val="16"/>
      </w:rPr>
      <w:t xml:space="preserve"> </w:t>
    </w:r>
    <w:r>
      <w:rPr>
        <w:rFonts w:hint="eastAsia"/>
        <w:color w:val="00408E"/>
        <w:sz w:val="16"/>
        <w:szCs w:val="16"/>
      </w:rPr>
      <w:t>页，共</w:t>
    </w:r>
    <w:r>
      <w:rPr>
        <w:rFonts w:hint="eastAsia"/>
        <w:color w:val="00408E"/>
        <w:sz w:val="16"/>
        <w:szCs w:val="16"/>
      </w:rPr>
      <w:t xml:space="preserve"> </w:t>
    </w:r>
    <w:r w:rsidRPr="00B026C8">
      <w:rPr>
        <w:rFonts w:hint="eastAsia"/>
        <w:color w:val="00408E"/>
        <w:sz w:val="16"/>
        <w:szCs w:val="16"/>
      </w:rPr>
      <w:fldChar w:fldCharType="begin"/>
    </w:r>
    <w:r w:rsidRPr="00B026C8">
      <w:rPr>
        <w:rFonts w:hint="eastAsia"/>
        <w:color w:val="00408E"/>
        <w:sz w:val="16"/>
        <w:szCs w:val="16"/>
      </w:rPr>
      <w:instrText xml:space="preserve"> NUMPAGES  </w:instrText>
    </w:r>
    <w:r w:rsidRPr="00B026C8">
      <w:rPr>
        <w:rFonts w:hint="eastAsia"/>
        <w:color w:val="00408E"/>
        <w:sz w:val="16"/>
        <w:szCs w:val="16"/>
      </w:rPr>
      <w:fldChar w:fldCharType="separate"/>
    </w:r>
    <w:r w:rsidR="0061311D">
      <w:rPr>
        <w:rFonts w:hint="eastAsia"/>
        <w:color w:val="00408E"/>
        <w:sz w:val="16"/>
        <w:szCs w:val="16"/>
      </w:rPr>
      <w:t>3</w:t>
    </w:r>
    <w:r w:rsidRPr="00B026C8">
      <w:rPr>
        <w:rFonts w:hint="eastAsia"/>
        <w:color w:val="00408E"/>
        <w:sz w:val="16"/>
        <w:szCs w:val="16"/>
      </w:rPr>
      <w:fldChar w:fldCharType="end"/>
    </w:r>
    <w:r w:rsidRPr="00A2509D">
      <w:rPr>
        <w:rFonts w:hint="eastAsia"/>
        <w:color w:val="00408E"/>
        <w:sz w:val="16"/>
        <w:szCs w:val="16"/>
      </w:rPr>
      <w:t xml:space="preserve"> </w:t>
    </w:r>
    <w:r w:rsidRPr="00A2509D">
      <w:rPr>
        <w:rFonts w:hint="eastAsia"/>
        <w:color w:val="00408E"/>
        <w:sz w:val="16"/>
        <w:szCs w:val="16"/>
      </w:rPr>
      <w:t>页</w:t>
    </w:r>
  </w:p>
  <w:p w14:paraId="357EE225" w14:textId="77777777" w:rsidR="00CD540A" w:rsidRPr="000C0FD7" w:rsidRDefault="00CD540A" w:rsidP="003D7A8D">
    <w:pPr>
      <w:pStyle w:val="Footer"/>
      <w:tabs>
        <w:tab w:val="clear" w:pos="9360"/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DCF7D" w14:textId="77777777" w:rsidR="00CD540A" w:rsidRPr="00C2562C" w:rsidRDefault="00CD540A" w:rsidP="00740F60">
    <w:pPr>
      <w:pBdr>
        <w:top w:val="single" w:sz="18" w:space="1" w:color="1F497D"/>
      </w:pBdr>
      <w:spacing w:before="240"/>
      <w:ind w:right="544"/>
      <w:rPr>
        <w:color w:val="00408E"/>
        <w:sz w:val="2"/>
        <w:szCs w:val="2"/>
      </w:rPr>
    </w:pPr>
  </w:p>
  <w:p w14:paraId="399DE240" w14:textId="77777777" w:rsidR="00CD540A" w:rsidRPr="00B026C8" w:rsidRDefault="00CD540A" w:rsidP="00740F60">
    <w:pPr>
      <w:pStyle w:val="NoSpacing"/>
      <w:ind w:right="544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203 Drummond Street, Carlton VIC 3053 </w:t>
    </w:r>
  </w:p>
  <w:p w14:paraId="78FD8431" w14:textId="77777777" w:rsidR="00CD540A" w:rsidRPr="00B026C8" w:rsidRDefault="00CD540A" w:rsidP="00740F60">
    <w:pPr>
      <w:pStyle w:val="NoSpacing"/>
      <w:ind w:right="544"/>
      <w:jc w:val="right"/>
      <w:rPr>
        <w:sz w:val="16"/>
        <w:szCs w:val="16"/>
      </w:rPr>
    </w:pPr>
    <w:r>
      <w:rPr>
        <w:rFonts w:hint="eastAsia"/>
        <w:sz w:val="16"/>
        <w:szCs w:val="16"/>
      </w:rPr>
      <w:t>03 9650 7222</w:t>
    </w:r>
  </w:p>
  <w:p w14:paraId="30C54EED" w14:textId="77777777" w:rsidR="00CD540A" w:rsidRPr="00B026C8" w:rsidRDefault="00CD540A" w:rsidP="00740F60">
    <w:pPr>
      <w:pStyle w:val="NoSpacing"/>
      <w:ind w:right="544"/>
      <w:jc w:val="right"/>
      <w:rPr>
        <w:sz w:val="16"/>
        <w:szCs w:val="16"/>
      </w:rPr>
    </w:pPr>
    <w:proofErr w:type="spellStart"/>
    <w:r>
      <w:rPr>
        <w:rFonts w:hint="eastAsia"/>
        <w:sz w:val="16"/>
        <w:szCs w:val="16"/>
      </w:rPr>
      <w:t>www.acig.com.au</w:t>
    </w:r>
    <w:proofErr w:type="spellEnd"/>
    <w:r>
      <w:rPr>
        <w:rFonts w:hint="eastAsia"/>
        <w:sz w:val="16"/>
        <w:szCs w:val="16"/>
      </w:rPr>
      <w:t xml:space="preserve"> </w:t>
    </w:r>
  </w:p>
  <w:p w14:paraId="1C71AF25" w14:textId="77777777" w:rsidR="00CD540A" w:rsidRDefault="00CD540A" w:rsidP="003D7A8D">
    <w:pPr>
      <w:pStyle w:val="Footer"/>
      <w:jc w:val="center"/>
      <w:rPr>
        <w:color w:val="00408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3AF1E" w14:textId="77777777" w:rsidR="00E44128" w:rsidRDefault="00E44128" w:rsidP="00A24449">
      <w:r>
        <w:separator/>
      </w:r>
    </w:p>
  </w:footnote>
  <w:footnote w:type="continuationSeparator" w:id="0">
    <w:p w14:paraId="3FF622F2" w14:textId="77777777" w:rsidR="00E44128" w:rsidRDefault="00E44128" w:rsidP="00A2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ABE2" w14:textId="7DF9E113" w:rsidR="00CD540A" w:rsidRDefault="00A2509D" w:rsidP="002276FD">
    <w:pPr>
      <w:pStyle w:val="Header"/>
      <w:tabs>
        <w:tab w:val="clear" w:pos="4680"/>
        <w:tab w:val="clear" w:pos="9360"/>
      </w:tabs>
      <w:ind w:left="7920" w:right="-306" w:firstLine="444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531041" wp14:editId="11BA8A30">
              <wp:simplePos x="0" y="0"/>
              <wp:positionH relativeFrom="column">
                <wp:posOffset>4538663</wp:posOffset>
              </wp:positionH>
              <wp:positionV relativeFrom="paragraph">
                <wp:posOffset>224473</wp:posOffset>
              </wp:positionV>
              <wp:extent cx="1340485" cy="404812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4048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769CE" w14:textId="77777777" w:rsidR="00CD540A" w:rsidRPr="00A12C22" w:rsidRDefault="00CD540A" w:rsidP="00A2509D">
                          <w:pPr>
                            <w:ind w:left="-142"/>
                            <w:jc w:val="right"/>
                            <w:rPr>
                              <w:rFonts w:ascii="Arial Narrow" w:hAnsi="Arial Narrow"/>
                              <w:color w:val="C00000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 w:hint="eastAsia"/>
                              <w:color w:val="C00000"/>
                              <w:sz w:val="32"/>
                              <w:szCs w:val="32"/>
                            </w:rPr>
                            <w:t>GAC</w:t>
                          </w:r>
                          <w:proofErr w:type="spellEnd"/>
                          <w:r>
                            <w:rPr>
                              <w:rFonts w:ascii="Arial Narrow" w:hAnsi="Arial Narrow" w:hint="eastAsia"/>
                              <w:color w:val="C0000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hint="eastAsia"/>
                              <w:color w:val="C00000"/>
                              <w:sz w:val="32"/>
                              <w:szCs w:val="32"/>
                            </w:rPr>
                            <w:t>秘书处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310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.4pt;margin-top:17.7pt;width:105.55pt;height:3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" stroked="f">
              <v:textbox>
                <w:txbxContent>
                  <w:p w14:paraId="437769CE" w14:textId="77777777" w:rsidR="00CD540A" w:rsidRPr="00A12C22" w:rsidRDefault="00CD540A" w:rsidP="00A2509D">
                    <w:pPr>
                      <w:ind w:left="-142"/>
                      <w:jc w:val="right"/>
                      <w:rPr>
                        <w:rFonts w:ascii="Arial Narrow" w:hAnsi="Arial Narrow"/>
                        <w:color w:val="C00000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 Narrow" w:hAnsi="Arial Narrow" w:hint="eastAsia"/>
                        <w:color w:val="C00000"/>
                        <w:sz w:val="32"/>
                        <w:szCs w:val="32"/>
                      </w:rPr>
                      <w:t>GAC</w:t>
                    </w:r>
                    <w:proofErr w:type="spellEnd"/>
                    <w:r>
                      <w:rPr>
                        <w:rFonts w:ascii="Arial Narrow" w:hAnsi="Arial Narrow" w:hint="eastAsia"/>
                        <w:color w:val="C0000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 Narrow" w:hAnsi="Arial Narrow" w:hint="eastAsia"/>
                        <w:color w:val="C00000"/>
                        <w:sz w:val="32"/>
                        <w:szCs w:val="32"/>
                      </w:rPr>
                      <w:t>秘书处</w:t>
                    </w:r>
                  </w:p>
                </w:txbxContent>
              </v:textbox>
            </v:shape>
          </w:pict>
        </mc:Fallback>
      </mc:AlternateContent>
    </w:r>
    <w:r w:rsidR="00CD540A">
      <w:rPr>
        <w:rFonts w:hint="eastAsia"/>
        <w:noProof/>
      </w:rPr>
      <w:drawing>
        <wp:inline distT="0" distB="0" distL="0" distR="0" wp14:anchorId="74B5324F" wp14:editId="04D3BF15">
          <wp:extent cx="421005" cy="269875"/>
          <wp:effectExtent l="19050" t="0" r="0" b="0"/>
          <wp:docPr id="6" name="Picture 152" descr="acig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acig logo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269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540A"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8AD20" w14:textId="77777777" w:rsidR="00CD540A" w:rsidRDefault="00CD540A" w:rsidP="00C2562C">
    <w:pPr>
      <w:pStyle w:val="Header"/>
      <w:tabs>
        <w:tab w:val="clear" w:pos="9360"/>
      </w:tabs>
      <w:ind w:left="-851"/>
      <w:jc w:val="center"/>
    </w:pPr>
    <w:r>
      <w:rPr>
        <w:rFonts w:hint="eastAsia"/>
        <w:noProof/>
      </w:rPr>
      <w:drawing>
        <wp:inline distT="0" distB="0" distL="0" distR="0" wp14:anchorId="58262EE7" wp14:editId="4BE24B81">
          <wp:extent cx="3049905" cy="789940"/>
          <wp:effectExtent l="19050" t="0" r="0" b="0"/>
          <wp:docPr id="2" name="Picture 2" descr="ACIG logo Long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IG logo Long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9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FE7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EA2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382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E9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4F4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28C4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2D0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3EC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9E4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741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648BA"/>
    <w:multiLevelType w:val="hybridMultilevel"/>
    <w:tmpl w:val="2E9C7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13F57"/>
    <w:multiLevelType w:val="hybridMultilevel"/>
    <w:tmpl w:val="543A8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533AD2"/>
    <w:multiLevelType w:val="hybridMultilevel"/>
    <w:tmpl w:val="8C18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13F85"/>
    <w:multiLevelType w:val="hybridMultilevel"/>
    <w:tmpl w:val="15781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086682"/>
    <w:multiLevelType w:val="hybridMultilevel"/>
    <w:tmpl w:val="5948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40349"/>
    <w:multiLevelType w:val="hybridMultilevel"/>
    <w:tmpl w:val="7EC49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0E6298"/>
    <w:multiLevelType w:val="hybridMultilevel"/>
    <w:tmpl w:val="7520B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F7599"/>
    <w:multiLevelType w:val="hybridMultilevel"/>
    <w:tmpl w:val="7F0097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EC1ED1"/>
    <w:multiLevelType w:val="hybridMultilevel"/>
    <w:tmpl w:val="F19C9E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444E59"/>
    <w:multiLevelType w:val="hybridMultilevel"/>
    <w:tmpl w:val="D0A049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63D03"/>
    <w:multiLevelType w:val="hybridMultilevel"/>
    <w:tmpl w:val="61CE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B6D90"/>
    <w:multiLevelType w:val="hybridMultilevel"/>
    <w:tmpl w:val="56E63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392D8F"/>
    <w:multiLevelType w:val="hybridMultilevel"/>
    <w:tmpl w:val="E3942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4613D"/>
    <w:multiLevelType w:val="hybridMultilevel"/>
    <w:tmpl w:val="61CE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A7D23"/>
    <w:multiLevelType w:val="hybridMultilevel"/>
    <w:tmpl w:val="0F4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F5318"/>
    <w:multiLevelType w:val="hybridMultilevel"/>
    <w:tmpl w:val="A88A34A0"/>
    <w:lvl w:ilvl="0" w:tplc="66068FF0">
      <w:start w:val="1"/>
      <w:numFmt w:val="bullet"/>
      <w:pStyle w:val="ListBullet2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6" w15:restartNumberingAfterBreak="0">
    <w:nsid w:val="674624A6"/>
    <w:multiLevelType w:val="hybridMultilevel"/>
    <w:tmpl w:val="6D76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A7E4A"/>
    <w:multiLevelType w:val="hybridMultilevel"/>
    <w:tmpl w:val="73305E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24"/>
  </w:num>
  <w:num w:numId="14">
    <w:abstractNumId w:val="21"/>
  </w:num>
  <w:num w:numId="15">
    <w:abstractNumId w:val="19"/>
  </w:num>
  <w:num w:numId="16">
    <w:abstractNumId w:val="22"/>
  </w:num>
  <w:num w:numId="17">
    <w:abstractNumId w:val="15"/>
  </w:num>
  <w:num w:numId="18">
    <w:abstractNumId w:val="14"/>
  </w:num>
  <w:num w:numId="19">
    <w:abstractNumId w:val="23"/>
  </w:num>
  <w:num w:numId="20">
    <w:abstractNumId w:val="11"/>
  </w:num>
  <w:num w:numId="21">
    <w:abstractNumId w:val="20"/>
  </w:num>
  <w:num w:numId="22">
    <w:abstractNumId w:val="26"/>
  </w:num>
  <w:num w:numId="23">
    <w:abstractNumId w:val="10"/>
  </w:num>
  <w:num w:numId="24">
    <w:abstractNumId w:val="13"/>
  </w:num>
  <w:num w:numId="25">
    <w:abstractNumId w:val="27"/>
  </w:num>
  <w:num w:numId="26">
    <w:abstractNumId w:val="18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B6"/>
    <w:rsid w:val="000141FB"/>
    <w:rsid w:val="00017DDB"/>
    <w:rsid w:val="00020EA8"/>
    <w:rsid w:val="00023512"/>
    <w:rsid w:val="0002714F"/>
    <w:rsid w:val="000328A2"/>
    <w:rsid w:val="00032B7E"/>
    <w:rsid w:val="00076811"/>
    <w:rsid w:val="00083BC8"/>
    <w:rsid w:val="000964B7"/>
    <w:rsid w:val="000B4BF2"/>
    <w:rsid w:val="000C0FD7"/>
    <w:rsid w:val="000C5167"/>
    <w:rsid w:val="000C6B2E"/>
    <w:rsid w:val="000D71C9"/>
    <w:rsid w:val="00103E59"/>
    <w:rsid w:val="00137E92"/>
    <w:rsid w:val="001577F4"/>
    <w:rsid w:val="0016195D"/>
    <w:rsid w:val="00181EFF"/>
    <w:rsid w:val="001B337F"/>
    <w:rsid w:val="001D57EC"/>
    <w:rsid w:val="002110FA"/>
    <w:rsid w:val="002276FD"/>
    <w:rsid w:val="00250279"/>
    <w:rsid w:val="00252E14"/>
    <w:rsid w:val="00273354"/>
    <w:rsid w:val="002C0BDE"/>
    <w:rsid w:val="00327A1A"/>
    <w:rsid w:val="003308BB"/>
    <w:rsid w:val="003401B4"/>
    <w:rsid w:val="00354F4B"/>
    <w:rsid w:val="003643C4"/>
    <w:rsid w:val="003644DC"/>
    <w:rsid w:val="00364F2E"/>
    <w:rsid w:val="0039327C"/>
    <w:rsid w:val="003961C1"/>
    <w:rsid w:val="003D3781"/>
    <w:rsid w:val="003D7A8D"/>
    <w:rsid w:val="003E134F"/>
    <w:rsid w:val="003E2BD3"/>
    <w:rsid w:val="003E540D"/>
    <w:rsid w:val="00400344"/>
    <w:rsid w:val="00406CEE"/>
    <w:rsid w:val="00412A64"/>
    <w:rsid w:val="00416093"/>
    <w:rsid w:val="004256A5"/>
    <w:rsid w:val="0043171A"/>
    <w:rsid w:val="00454CBD"/>
    <w:rsid w:val="0046742D"/>
    <w:rsid w:val="00482610"/>
    <w:rsid w:val="004837E2"/>
    <w:rsid w:val="00492E56"/>
    <w:rsid w:val="004A58B8"/>
    <w:rsid w:val="004D7546"/>
    <w:rsid w:val="004E22C7"/>
    <w:rsid w:val="004E2498"/>
    <w:rsid w:val="0051347B"/>
    <w:rsid w:val="00515091"/>
    <w:rsid w:val="00577F86"/>
    <w:rsid w:val="00580A87"/>
    <w:rsid w:val="005E2917"/>
    <w:rsid w:val="0061311D"/>
    <w:rsid w:val="00617A44"/>
    <w:rsid w:val="00624AEC"/>
    <w:rsid w:val="00652018"/>
    <w:rsid w:val="006632C8"/>
    <w:rsid w:val="00663B24"/>
    <w:rsid w:val="006735F6"/>
    <w:rsid w:val="0067792E"/>
    <w:rsid w:val="00683C6C"/>
    <w:rsid w:val="006850D5"/>
    <w:rsid w:val="00691DCB"/>
    <w:rsid w:val="006E3E83"/>
    <w:rsid w:val="006E4234"/>
    <w:rsid w:val="00700CF9"/>
    <w:rsid w:val="00722431"/>
    <w:rsid w:val="0072423D"/>
    <w:rsid w:val="00731C3E"/>
    <w:rsid w:val="00734DE5"/>
    <w:rsid w:val="00740F60"/>
    <w:rsid w:val="007670C2"/>
    <w:rsid w:val="00767678"/>
    <w:rsid w:val="007A174E"/>
    <w:rsid w:val="007A2C1A"/>
    <w:rsid w:val="007C1887"/>
    <w:rsid w:val="007C384A"/>
    <w:rsid w:val="007C4AA0"/>
    <w:rsid w:val="007D32B7"/>
    <w:rsid w:val="007E309B"/>
    <w:rsid w:val="007F31B6"/>
    <w:rsid w:val="0080292E"/>
    <w:rsid w:val="00815A76"/>
    <w:rsid w:val="00817EAC"/>
    <w:rsid w:val="00821E40"/>
    <w:rsid w:val="008246F4"/>
    <w:rsid w:val="00827F77"/>
    <w:rsid w:val="00843888"/>
    <w:rsid w:val="00854588"/>
    <w:rsid w:val="008822A3"/>
    <w:rsid w:val="00882354"/>
    <w:rsid w:val="008B2849"/>
    <w:rsid w:val="008C4F95"/>
    <w:rsid w:val="008F3B68"/>
    <w:rsid w:val="008F73CE"/>
    <w:rsid w:val="009123B6"/>
    <w:rsid w:val="00972EBA"/>
    <w:rsid w:val="00981222"/>
    <w:rsid w:val="00984323"/>
    <w:rsid w:val="0099631A"/>
    <w:rsid w:val="009B375D"/>
    <w:rsid w:val="009C77A8"/>
    <w:rsid w:val="00A01D51"/>
    <w:rsid w:val="00A07882"/>
    <w:rsid w:val="00A12C22"/>
    <w:rsid w:val="00A13403"/>
    <w:rsid w:val="00A24449"/>
    <w:rsid w:val="00A2509D"/>
    <w:rsid w:val="00A40DB0"/>
    <w:rsid w:val="00A660EB"/>
    <w:rsid w:val="00A86B36"/>
    <w:rsid w:val="00AA0126"/>
    <w:rsid w:val="00AA7319"/>
    <w:rsid w:val="00AC5490"/>
    <w:rsid w:val="00AC54BB"/>
    <w:rsid w:val="00AD1076"/>
    <w:rsid w:val="00AD3D44"/>
    <w:rsid w:val="00AE263F"/>
    <w:rsid w:val="00AF4D4A"/>
    <w:rsid w:val="00B026C8"/>
    <w:rsid w:val="00B21330"/>
    <w:rsid w:val="00B22FE8"/>
    <w:rsid w:val="00B250D5"/>
    <w:rsid w:val="00B72D49"/>
    <w:rsid w:val="00BA0533"/>
    <w:rsid w:val="00BA5EF0"/>
    <w:rsid w:val="00C114D4"/>
    <w:rsid w:val="00C1188D"/>
    <w:rsid w:val="00C144AE"/>
    <w:rsid w:val="00C17774"/>
    <w:rsid w:val="00C20FB7"/>
    <w:rsid w:val="00C21952"/>
    <w:rsid w:val="00C2562C"/>
    <w:rsid w:val="00C26F6D"/>
    <w:rsid w:val="00C3454E"/>
    <w:rsid w:val="00C50C2C"/>
    <w:rsid w:val="00C70CD9"/>
    <w:rsid w:val="00C908F7"/>
    <w:rsid w:val="00C917F9"/>
    <w:rsid w:val="00C9701E"/>
    <w:rsid w:val="00CB3C6C"/>
    <w:rsid w:val="00CB7A48"/>
    <w:rsid w:val="00CD30A8"/>
    <w:rsid w:val="00CD540A"/>
    <w:rsid w:val="00CD57F8"/>
    <w:rsid w:val="00CD7113"/>
    <w:rsid w:val="00CD7475"/>
    <w:rsid w:val="00CF0606"/>
    <w:rsid w:val="00CF25E7"/>
    <w:rsid w:val="00CF4236"/>
    <w:rsid w:val="00CF4E9A"/>
    <w:rsid w:val="00D01CBD"/>
    <w:rsid w:val="00D049CB"/>
    <w:rsid w:val="00D07C27"/>
    <w:rsid w:val="00D20477"/>
    <w:rsid w:val="00D41280"/>
    <w:rsid w:val="00D5733E"/>
    <w:rsid w:val="00D57B30"/>
    <w:rsid w:val="00D86EA8"/>
    <w:rsid w:val="00D9442D"/>
    <w:rsid w:val="00DA436F"/>
    <w:rsid w:val="00DA46B6"/>
    <w:rsid w:val="00DE2827"/>
    <w:rsid w:val="00DE621B"/>
    <w:rsid w:val="00DF23A2"/>
    <w:rsid w:val="00DF5B00"/>
    <w:rsid w:val="00E016F8"/>
    <w:rsid w:val="00E3060B"/>
    <w:rsid w:val="00E44128"/>
    <w:rsid w:val="00E57BDD"/>
    <w:rsid w:val="00E7196B"/>
    <w:rsid w:val="00E9134A"/>
    <w:rsid w:val="00EA3A02"/>
    <w:rsid w:val="00EB1CAA"/>
    <w:rsid w:val="00ED40DF"/>
    <w:rsid w:val="00EF5A3C"/>
    <w:rsid w:val="00F05CC8"/>
    <w:rsid w:val="00F21D6A"/>
    <w:rsid w:val="00F2275F"/>
    <w:rsid w:val="00F4462E"/>
    <w:rsid w:val="00F46F4F"/>
    <w:rsid w:val="00F65E75"/>
    <w:rsid w:val="00F72FA0"/>
    <w:rsid w:val="00F96D2C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CC8B76"/>
  <w15:docId w15:val="{E73DF7AB-EBB5-4379-A15E-0B1EC57A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SimSun" w:hAnsi="Century Gothic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2BD3"/>
    <w:rPr>
      <w:rFonts w:ascii="Times New Roman" w:hAnsi="Times New Roman"/>
      <w:sz w:val="24"/>
      <w:szCs w:val="24"/>
    </w:rPr>
  </w:style>
  <w:style w:type="paragraph" w:styleId="Heading1">
    <w:name w:val="heading 1"/>
    <w:next w:val="BodyText"/>
    <w:link w:val="Heading1Char"/>
    <w:uiPriority w:val="9"/>
    <w:qFormat/>
    <w:rsid w:val="00CF4E9A"/>
    <w:pPr>
      <w:keepNext/>
      <w:keepLines/>
      <w:pageBreakBefore/>
      <w:pBdr>
        <w:top w:val="single" w:sz="4" w:space="1" w:color="00408E"/>
        <w:bottom w:val="single" w:sz="4" w:space="1" w:color="00408E"/>
      </w:pBdr>
      <w:spacing w:after="200" w:line="276" w:lineRule="auto"/>
      <w:outlineLvl w:val="0"/>
    </w:pPr>
    <w:rPr>
      <w:b/>
      <w:color w:val="00408E"/>
      <w:sz w:val="28"/>
      <w:szCs w:val="28"/>
    </w:rPr>
  </w:style>
  <w:style w:type="paragraph" w:styleId="Heading2">
    <w:name w:val="heading 2"/>
    <w:basedOn w:val="BodyText"/>
    <w:next w:val="BodyText"/>
    <w:link w:val="Heading2Char"/>
    <w:autoRedefine/>
    <w:uiPriority w:val="9"/>
    <w:unhideWhenUsed/>
    <w:qFormat/>
    <w:rsid w:val="00C917F9"/>
    <w:pPr>
      <w:keepNext/>
      <w:keepLines/>
      <w:ind w:right="544"/>
      <w:outlineLvl w:val="1"/>
    </w:pPr>
    <w:rPr>
      <w:b/>
      <w:color w:val="1F4E79" w:themeColor="accent1" w:themeShade="80"/>
      <w:sz w:val="24"/>
      <w:szCs w:val="24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CF4E9A"/>
    <w:pPr>
      <w:keepNext/>
      <w:keepLines/>
      <w:jc w:val="left"/>
      <w:outlineLvl w:val="2"/>
    </w:pPr>
    <w:rPr>
      <w:b/>
      <w:color w:val="00408E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4E22C7"/>
    <w:pPr>
      <w:keepNext/>
      <w:keepLines/>
      <w:jc w:val="left"/>
      <w:outlineLvl w:val="3"/>
    </w:pPr>
    <w:rPr>
      <w:color w:val="00408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17F9"/>
    <w:rPr>
      <w:b/>
      <w:color w:val="1F4E79" w:themeColor="accent1" w:themeShade="80"/>
      <w:sz w:val="24"/>
      <w:szCs w:val="24"/>
      <w:lang w:eastAsia="zh-CN"/>
    </w:rPr>
  </w:style>
  <w:style w:type="paragraph" w:styleId="TOC1">
    <w:name w:val="toc 1"/>
    <w:basedOn w:val="Normal"/>
    <w:next w:val="Normal"/>
    <w:uiPriority w:val="39"/>
    <w:rsid w:val="009123B6"/>
    <w:pPr>
      <w:widowControl w:val="0"/>
      <w:tabs>
        <w:tab w:val="left" w:leader="dot" w:pos="7938"/>
      </w:tabs>
      <w:suppressAutoHyphens/>
      <w:spacing w:before="240" w:after="300"/>
      <w:ind w:left="1134" w:hanging="567"/>
      <w:jc w:val="both"/>
    </w:pPr>
    <w:rPr>
      <w:rFonts w:ascii="Century Gothic" w:eastAsiaTheme="minorEastAsia" w:hAnsi="Century Gothic" w:cstheme="minorBidi"/>
      <w:b/>
      <w:bCs/>
      <w:sz w:val="28"/>
      <w:lang w:val="en-US"/>
    </w:rPr>
  </w:style>
  <w:style w:type="paragraph" w:styleId="Header">
    <w:name w:val="header"/>
    <w:basedOn w:val="BodyText"/>
    <w:link w:val="HeaderChar"/>
    <w:uiPriority w:val="99"/>
    <w:unhideWhenUsed/>
    <w:rsid w:val="00A24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076"/>
    <w:rPr>
      <w:rFonts w:ascii="Century Gothic" w:eastAsia="SimSun" w:hAnsi="Century Gothic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24449"/>
    <w:pPr>
      <w:tabs>
        <w:tab w:val="center" w:pos="4680"/>
        <w:tab w:val="right" w:pos="9360"/>
      </w:tabs>
      <w:spacing w:after="200" w:line="276" w:lineRule="auto"/>
      <w:jc w:val="both"/>
    </w:pPr>
    <w:rPr>
      <w:rFonts w:ascii="Century Gothic" w:hAnsi="Century Gothic" w:cstheme="minorBidi"/>
      <w:sz w:val="20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24449"/>
    <w:rPr>
      <w:rFonts w:ascii="Century Gothic" w:eastAsia="SimSun" w:hAnsi="Century Gothic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CF4E9A"/>
    <w:rPr>
      <w:b/>
      <w:color w:val="00408E"/>
      <w:sz w:val="28"/>
      <w:szCs w:val="28"/>
      <w:lang w:val="en-AU" w:eastAsia="zh-CN" w:bidi="ar-SA"/>
    </w:rPr>
  </w:style>
  <w:style w:type="paragraph" w:styleId="Title">
    <w:name w:val="Title"/>
    <w:basedOn w:val="BodyText"/>
    <w:next w:val="BodyText"/>
    <w:link w:val="TitleChar"/>
    <w:autoRedefine/>
    <w:uiPriority w:val="10"/>
    <w:qFormat/>
    <w:rsid w:val="00A86B36"/>
    <w:pPr>
      <w:spacing w:before="240" w:after="60"/>
      <w:jc w:val="center"/>
      <w:outlineLvl w:val="0"/>
    </w:pPr>
    <w:rPr>
      <w:rFonts w:eastAsia="Times New Roman"/>
      <w:b/>
      <w:bCs/>
      <w:color w:val="00408E"/>
      <w:kern w:val="28"/>
      <w:sz w:val="48"/>
      <w:szCs w:val="48"/>
    </w:rPr>
  </w:style>
  <w:style w:type="paragraph" w:styleId="BodyText">
    <w:name w:val="Body Text"/>
    <w:link w:val="BodyTextChar"/>
    <w:uiPriority w:val="1"/>
    <w:unhideWhenUsed/>
    <w:qFormat/>
    <w:rsid w:val="004E22C7"/>
    <w:pPr>
      <w:spacing w:after="200" w:line="276" w:lineRule="auto"/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E22C7"/>
    <w:rPr>
      <w:szCs w:val="22"/>
      <w:lang w:val="en-AU" w:eastAsia="zh-CN" w:bidi="ar-SA"/>
    </w:rPr>
  </w:style>
  <w:style w:type="character" w:customStyle="1" w:styleId="TitleChar">
    <w:name w:val="Title Char"/>
    <w:basedOn w:val="DefaultParagraphFont"/>
    <w:link w:val="Title"/>
    <w:uiPriority w:val="10"/>
    <w:rsid w:val="00A86B36"/>
    <w:rPr>
      <w:rFonts w:eastAsia="Times New Roman"/>
      <w:b/>
      <w:bCs/>
      <w:color w:val="00408E"/>
      <w:kern w:val="28"/>
      <w:sz w:val="48"/>
      <w:szCs w:val="48"/>
      <w:lang w:val="en-AU"/>
    </w:rPr>
  </w:style>
  <w:style w:type="character" w:styleId="Hyperlink">
    <w:name w:val="Hyperlink"/>
    <w:basedOn w:val="DefaultParagraphFont"/>
    <w:uiPriority w:val="99"/>
    <w:unhideWhenUsed/>
    <w:rsid w:val="0072423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F4E9A"/>
    <w:rPr>
      <w:b/>
      <w:color w:val="00408E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4E22C7"/>
    <w:rPr>
      <w:color w:val="00408E"/>
      <w:szCs w:val="22"/>
      <w:lang w:val="en-AU"/>
    </w:rPr>
  </w:style>
  <w:style w:type="paragraph" w:styleId="ListBullet">
    <w:name w:val="List Bullet"/>
    <w:basedOn w:val="ListBullet5"/>
    <w:uiPriority w:val="99"/>
    <w:unhideWhenUsed/>
    <w:qFormat/>
    <w:rsid w:val="004837E2"/>
    <w:pPr>
      <w:tabs>
        <w:tab w:val="num" w:pos="644"/>
      </w:tabs>
      <w:ind w:left="641" w:hanging="357"/>
      <w:contextualSpacing w:val="0"/>
    </w:pPr>
  </w:style>
  <w:style w:type="paragraph" w:styleId="ListBullet2">
    <w:name w:val="List Bullet 2"/>
    <w:basedOn w:val="ListBullet"/>
    <w:uiPriority w:val="99"/>
    <w:unhideWhenUsed/>
    <w:rsid w:val="008C4F95"/>
    <w:pPr>
      <w:numPr>
        <w:numId w:val="12"/>
      </w:numPr>
      <w:tabs>
        <w:tab w:val="num" w:pos="1492"/>
      </w:tabs>
      <w:ind w:left="993"/>
    </w:pPr>
  </w:style>
  <w:style w:type="paragraph" w:styleId="ListContinue">
    <w:name w:val="List Continue"/>
    <w:basedOn w:val="Normal"/>
    <w:uiPriority w:val="99"/>
    <w:unhideWhenUsed/>
    <w:rsid w:val="003961C1"/>
    <w:pPr>
      <w:spacing w:line="276" w:lineRule="auto"/>
      <w:ind w:left="283"/>
      <w:contextualSpacing/>
      <w:jc w:val="both"/>
    </w:pPr>
    <w:rPr>
      <w:rFonts w:ascii="Century Gothic" w:hAnsi="Century Gothic" w:cstheme="minorBidi"/>
      <w:sz w:val="20"/>
      <w:szCs w:val="22"/>
      <w:lang w:val="en-US"/>
    </w:rPr>
  </w:style>
  <w:style w:type="paragraph" w:styleId="ListBullet3">
    <w:name w:val="List Bullet 3"/>
    <w:basedOn w:val="Normal"/>
    <w:uiPriority w:val="99"/>
    <w:unhideWhenUsed/>
    <w:rsid w:val="003961C1"/>
    <w:pPr>
      <w:numPr>
        <w:numId w:val="3"/>
      </w:numPr>
      <w:spacing w:after="200" w:line="276" w:lineRule="auto"/>
      <w:contextualSpacing/>
      <w:jc w:val="both"/>
    </w:pPr>
    <w:rPr>
      <w:rFonts w:ascii="Century Gothic" w:hAnsi="Century Gothic" w:cstheme="minorBidi"/>
      <w:sz w:val="20"/>
      <w:szCs w:val="22"/>
      <w:lang w:val="en-US"/>
    </w:rPr>
  </w:style>
  <w:style w:type="paragraph" w:styleId="ListBullet4">
    <w:name w:val="List Bullet 4"/>
    <w:basedOn w:val="Normal"/>
    <w:uiPriority w:val="99"/>
    <w:unhideWhenUsed/>
    <w:rsid w:val="003961C1"/>
    <w:pPr>
      <w:numPr>
        <w:numId w:val="4"/>
      </w:numPr>
      <w:spacing w:after="200" w:line="276" w:lineRule="auto"/>
      <w:contextualSpacing/>
      <w:jc w:val="both"/>
    </w:pPr>
    <w:rPr>
      <w:rFonts w:ascii="Century Gothic" w:hAnsi="Century Gothic" w:cstheme="minorBidi"/>
      <w:sz w:val="20"/>
      <w:szCs w:val="22"/>
      <w:lang w:val="en-US"/>
    </w:rPr>
  </w:style>
  <w:style w:type="paragraph" w:styleId="ListBullet5">
    <w:name w:val="List Bullet 5"/>
    <w:basedOn w:val="Normal"/>
    <w:uiPriority w:val="99"/>
    <w:unhideWhenUsed/>
    <w:rsid w:val="003961C1"/>
    <w:pPr>
      <w:numPr>
        <w:numId w:val="5"/>
      </w:numPr>
      <w:spacing w:after="200" w:line="276" w:lineRule="auto"/>
      <w:contextualSpacing/>
      <w:jc w:val="both"/>
    </w:pPr>
    <w:rPr>
      <w:rFonts w:ascii="Century Gothic" w:hAnsi="Century Gothic" w:cstheme="minorBidi"/>
      <w:sz w:val="20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C26F6D"/>
    <w:pPr>
      <w:spacing w:after="200" w:line="276" w:lineRule="auto"/>
      <w:ind w:left="720"/>
      <w:jc w:val="both"/>
    </w:pPr>
    <w:rPr>
      <w:rFonts w:ascii="Century Gothic" w:hAnsi="Century Gothic" w:cstheme="minorBidi"/>
      <w:sz w:val="20"/>
      <w:szCs w:val="22"/>
      <w:lang w:val="en-US"/>
    </w:rPr>
  </w:style>
  <w:style w:type="paragraph" w:styleId="TOAHeading">
    <w:name w:val="toa heading"/>
    <w:basedOn w:val="Heading1"/>
    <w:next w:val="Normal"/>
    <w:uiPriority w:val="99"/>
    <w:unhideWhenUsed/>
    <w:rsid w:val="000C5167"/>
    <w:pPr>
      <w:spacing w:after="400"/>
    </w:pPr>
  </w:style>
  <w:style w:type="table" w:styleId="TableGrid">
    <w:name w:val="Table Grid"/>
    <w:basedOn w:val="TableNormal"/>
    <w:uiPriority w:val="59"/>
    <w:rsid w:val="003643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017DD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17DD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017DD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017D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11">
    <w:name w:val="Light List - Accent 11"/>
    <w:basedOn w:val="TableNormal"/>
    <w:uiPriority w:val="61"/>
    <w:rsid w:val="00017DD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">
    <w:name w:val="Table text"/>
    <w:basedOn w:val="Normal"/>
    <w:rsid w:val="003401B4"/>
    <w:pPr>
      <w:spacing w:before="60" w:after="60"/>
      <w:ind w:left="28" w:right="28"/>
    </w:pPr>
    <w:rPr>
      <w:rFonts w:ascii="Century Gothic" w:eastAsiaTheme="minorEastAsia" w:hAnsi="Century Gothic" w:cstheme="minorBidi"/>
      <w:sz w:val="18"/>
      <w:lang w:val="en-US"/>
    </w:rPr>
  </w:style>
  <w:style w:type="paragraph" w:styleId="NoSpacing">
    <w:name w:val="No Spacing"/>
    <w:uiPriority w:val="1"/>
    <w:qFormat/>
    <w:rsid w:val="00C2562C"/>
    <w:pPr>
      <w:jc w:val="both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406CEE"/>
    <w:rPr>
      <w:rFonts w:ascii="Century Gothic" w:eastAsiaTheme="minorEastAsia" w:hAnsi="Century Gothic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6CEE"/>
    <w:rPr>
      <w:rFonts w:ascii="Calibri" w:eastAsia="SimSun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06C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EE"/>
    <w:rPr>
      <w:rFonts w:ascii="Tahoma" w:eastAsia="SimSu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F5A3C"/>
  </w:style>
  <w:style w:type="character" w:styleId="Strong">
    <w:name w:val="Strong"/>
    <w:basedOn w:val="DefaultParagraphFont"/>
    <w:uiPriority w:val="22"/>
    <w:qFormat/>
    <w:rsid w:val="00EF5A3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F5A3C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7678"/>
    <w:rPr>
      <w:rFonts w:ascii="Courier" w:eastAsia="SimSun" w:hAnsi="Courier" w:cs="Courier"/>
      <w:lang w:eastAsia="zh-CN"/>
    </w:rPr>
  </w:style>
  <w:style w:type="character" w:styleId="UnresolvedMention">
    <w:name w:val="Unresolved Mention"/>
    <w:basedOn w:val="DefaultParagraphFont"/>
    <w:uiPriority w:val="99"/>
    <w:rsid w:val="00F227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nn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tlarge.icann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AC74-A54A-41AD-9F13-CC8A981C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1775</CharactersWithSpaces>
  <SharedDoc>false</SharedDoc>
  <HLinks>
    <vt:vector size="12" baseType="variant"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_Toc231267216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_Toc231267215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Client's Name and/or Logo</dc:subject>
  <dc:creator>Thomas Dale</dc:creator>
  <cp:lastModifiedBy>Anther</cp:lastModifiedBy>
  <cp:revision>10</cp:revision>
  <cp:lastPrinted>2018-06-21T08:45:00Z</cp:lastPrinted>
  <dcterms:created xsi:type="dcterms:W3CDTF">2018-05-29T05:31:00Z</dcterms:created>
  <dcterms:modified xsi:type="dcterms:W3CDTF">2018-06-21T08:46:00Z</dcterms:modified>
</cp:coreProperties>
</file>